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ascii="Arial" w:hAnsi="Arial" w:cs="Arial"/>
          <w:b/>
        </w:rPr>
      </w:pPr>
      <w:bookmarkStart w:id="0" w:name="OLE_LINK24"/>
      <w:bookmarkStart w:id="1" w:name="OLE_LINK13"/>
      <w:bookmarkStart w:id="2" w:name="OLE_LINK33"/>
      <w:bookmarkStart w:id="3" w:name="OLE_LINK12"/>
      <w:bookmarkStart w:id="4" w:name="OLE_LINK34"/>
      <w:r>
        <w:rPr>
          <w:rFonts w:ascii="Arial" w:hAnsi="Arial" w:cs="Arial"/>
          <w:b/>
        </w:rPr>
        <w:t>3GPP TSG-RAN WG2 Meeting #11</w:t>
      </w:r>
      <w:r>
        <w:rPr>
          <w:rFonts w:hint="eastAsia" w:ascii="Arial" w:hAnsi="Arial" w:cs="Arial"/>
          <w:b/>
        </w:rPr>
        <w:t>6</w:t>
      </w:r>
      <w:r>
        <w:rPr>
          <w:rFonts w:ascii="Arial" w:hAnsi="Arial" w:cs="Arial"/>
          <w:b/>
        </w:rPr>
        <w:t xml:space="preserve"> electronic</w:t>
      </w:r>
      <w:r>
        <w:rPr>
          <w:rFonts w:hint="eastAsia" w:ascii="Arial" w:hAnsi="Arial" w:cs="Arial"/>
          <w:b/>
        </w:rPr>
        <w:t xml:space="preserve"> </w:t>
      </w:r>
      <w:r>
        <w:rPr>
          <w:rFonts w:ascii="Arial" w:hAnsi="Arial" w:cs="Arial"/>
          <w:b/>
        </w:rPr>
        <w:t xml:space="preserve">                            R2-21</w:t>
      </w:r>
      <w:r>
        <w:rPr>
          <w:rFonts w:hint="eastAsia" w:ascii="Arial" w:hAnsi="Arial" w:cs="Arial"/>
          <w:b/>
        </w:rPr>
        <w:t>09461</w:t>
      </w:r>
    </w:p>
    <w:p>
      <w:pPr>
        <w:snapToGrid w:val="0"/>
        <w:spacing w:after="0" w:line="240" w:lineRule="auto"/>
        <w:rPr>
          <w:rFonts w:ascii="Arial" w:hAnsi="Arial" w:cs="Arial"/>
          <w:b/>
        </w:rPr>
      </w:pPr>
      <w:r>
        <w:rPr>
          <w:rFonts w:ascii="Arial" w:hAnsi="Arial" w:cs="Arial"/>
          <w:b/>
        </w:rPr>
        <w:t xml:space="preserve">Online, </w:t>
      </w:r>
      <w:r>
        <w:rPr>
          <w:rFonts w:hint="eastAsia" w:ascii="Arial" w:hAnsi="Arial" w:cs="Arial"/>
          <w:b/>
        </w:rPr>
        <w:t>November</w:t>
      </w:r>
      <w:r>
        <w:rPr>
          <w:rFonts w:ascii="Arial" w:hAnsi="Arial" w:cs="Arial"/>
          <w:b/>
        </w:rPr>
        <w:t xml:space="preserve"> </w:t>
      </w:r>
      <w:r>
        <w:rPr>
          <w:rFonts w:hint="eastAsia" w:ascii="Arial" w:hAnsi="Arial" w:cs="Arial"/>
          <w:b/>
        </w:rPr>
        <w:t>1</w:t>
      </w:r>
      <w:r>
        <w:rPr>
          <w:rFonts w:ascii="Arial" w:hAnsi="Arial" w:cs="Arial"/>
          <w:b/>
        </w:rPr>
        <w:t xml:space="preserve">th – </w:t>
      </w:r>
      <w:r>
        <w:rPr>
          <w:rFonts w:hint="eastAsia" w:ascii="Arial" w:hAnsi="Arial" w:cs="Arial"/>
          <w:b/>
        </w:rPr>
        <w:t>12</w:t>
      </w:r>
      <w:r>
        <w:rPr>
          <w:rFonts w:ascii="Arial" w:hAnsi="Arial" w:cs="Arial"/>
          <w:b/>
        </w:rPr>
        <w:t>th, 2021</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 Sanechips</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Title:            Discussion on positioning in RRC INACTIVE state</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w:t>
      </w:r>
      <w:r>
        <w:rPr>
          <w:rFonts w:hint="eastAsia" w:ascii="Arial" w:hAnsi="Arial" w:eastAsia="宋体" w:cs="Arial"/>
          <w:b/>
        </w:rPr>
        <w:t>8.</w:t>
      </w:r>
      <w:r>
        <w:rPr>
          <w:rFonts w:ascii="Arial" w:hAnsi="Arial" w:eastAsia="宋体" w:cs="Arial"/>
          <w:b/>
        </w:rPr>
        <w:t>11</w:t>
      </w:r>
      <w:r>
        <w:rPr>
          <w:rFonts w:hint="eastAsia" w:ascii="Arial" w:hAnsi="Arial" w:eastAsia="宋体" w:cs="Arial"/>
          <w:b/>
        </w:rPr>
        <w:t>.</w:t>
      </w:r>
      <w:r>
        <w:rPr>
          <w:rFonts w:ascii="Arial" w:hAnsi="Arial" w:eastAsia="宋体" w:cs="Arial"/>
          <w:b/>
        </w:rPr>
        <w:t>3</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pageBreakBefore w:val="0"/>
        <w:kinsoku/>
        <w:wordWrap/>
        <w:topLinePunct w:val="0"/>
        <w:bidi w:val="0"/>
        <w:adjustRightInd w:val="0"/>
        <w:snapToGrid w:val="0"/>
        <w:spacing w:before="181" w:beforeLines="50" w:after="181" w:afterLines="50"/>
        <w:ind w:left="431" w:hanging="431"/>
        <w:jc w:val="both"/>
        <w:rPr>
          <w:sz w:val="28"/>
          <w:lang w:val="en-US"/>
        </w:rPr>
      </w:pPr>
      <w:bookmarkStart w:id="5" w:name="OLE_LINK1"/>
      <w:r>
        <w:rPr>
          <w:sz w:val="28"/>
          <w:lang w:val="en-US"/>
        </w:rPr>
        <w:t>Introduction</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At RAN2#11</w:t>
      </w:r>
      <w:r>
        <w:rPr>
          <w:rFonts w:hint="eastAsia" w:ascii="Times New Roman" w:hAnsi="Times New Roman" w:eastAsia="宋体"/>
          <w:color w:val="000000"/>
          <w:sz w:val="20"/>
          <w:szCs w:val="20"/>
        </w:rPr>
        <w:t>5</w:t>
      </w:r>
      <w:r>
        <w:rPr>
          <w:rFonts w:ascii="Times New Roman" w:hAnsi="Times New Roman" w:eastAsia="宋体"/>
          <w:color w:val="000000"/>
          <w:sz w:val="20"/>
          <w:szCs w:val="20"/>
        </w:rPr>
        <w:t xml:space="preserve">-e meeting, the following agreements were made on positioning in RRC_INACTIVE state [1].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Agreements:</w:t>
            </w:r>
          </w:p>
          <w:p>
            <w:pPr>
              <w:pageBreakBefore w:val="0"/>
              <w:numPr>
                <w:ilvl w:val="0"/>
                <w:numId w:val="3"/>
              </w:numPr>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(High priority)Proposal 1: Support all the RAT independent positioning methods in RRC_INACTIVE state.</w:t>
            </w:r>
          </w:p>
          <w:p>
            <w:pPr>
              <w:pageBreakBefore w:val="0"/>
              <w:numPr>
                <w:ilvl w:val="0"/>
                <w:numId w:val="3"/>
              </w:numPr>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gNB can configure the UE w</w:t>
            </w:r>
            <w:bookmarkStart w:id="6" w:name="_GoBack"/>
            <w:bookmarkEnd w:id="6"/>
            <w:r>
              <w:rPr>
                <w:rFonts w:hint="eastAsia" w:ascii="Times New Roman" w:hAnsi="Times New Roman" w:eastAsia="宋体"/>
                <w:color w:val="000000"/>
                <w:sz w:val="20"/>
                <w:szCs w:val="20"/>
              </w:rPr>
              <w:t>ith periodic SRS (assuming periodic SRS is supported in RRC_INACTIVE) by RRCRelease with suspendConfig at least when periodic event is configured for deferred MT-LR.  Other cases can be further discussed.</w:t>
            </w:r>
          </w:p>
        </w:tc>
      </w:tr>
      <w:bookmarkEnd w:id="5"/>
    </w:tbl>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sz w:val="20"/>
          <w:szCs w:val="20"/>
          <w:lang w:val="en-GB"/>
        </w:rPr>
        <w:t xml:space="preserve">According to the </w:t>
      </w:r>
      <w:r>
        <w:rPr>
          <w:rFonts w:hint="eastAsia" w:ascii="Times New Roman" w:hAnsi="Times New Roman"/>
          <w:sz w:val="20"/>
          <w:szCs w:val="20"/>
          <w:lang w:val="en-GB"/>
        </w:rPr>
        <w:t>discussion</w:t>
      </w:r>
      <w:r>
        <w:rPr>
          <w:rFonts w:ascii="Times New Roman" w:hAnsi="Times New Roman"/>
          <w:sz w:val="20"/>
          <w:szCs w:val="20"/>
          <w:lang w:val="en-GB"/>
        </w:rPr>
        <w:t xml:space="preserve"> during RAN2#11</w:t>
      </w:r>
      <w:r>
        <w:rPr>
          <w:rFonts w:hint="eastAsia" w:ascii="Times New Roman" w:hAnsi="Times New Roman"/>
          <w:sz w:val="20"/>
          <w:szCs w:val="20"/>
        </w:rPr>
        <w:t>5</w:t>
      </w:r>
      <w:r>
        <w:rPr>
          <w:rFonts w:ascii="Times New Roman" w:hAnsi="Times New Roman"/>
          <w:sz w:val="20"/>
          <w:szCs w:val="20"/>
          <w:lang w:val="en-GB"/>
        </w:rPr>
        <w:t>-e meeting</w:t>
      </w:r>
      <w:r>
        <w:rPr>
          <w:rFonts w:hint="eastAsia" w:ascii="Times New Roman" w:hAnsi="Times New Roman"/>
          <w:sz w:val="20"/>
          <w:szCs w:val="20"/>
        </w:rPr>
        <w:t>,</w:t>
      </w:r>
      <w:r>
        <w:rPr>
          <w:rFonts w:ascii="Times New Roman" w:hAnsi="Times New Roman"/>
          <w:sz w:val="20"/>
          <w:szCs w:val="20"/>
          <w:lang w:val="en-GB"/>
        </w:rPr>
        <w:t xml:space="preserve"> there are many potential issues to be discussed and determined for positioning in </w:t>
      </w:r>
      <w:r>
        <w:rPr>
          <w:rFonts w:ascii="Times New Roman" w:hAnsi="Times New Roman" w:eastAsia="宋体"/>
          <w:color w:val="000000"/>
          <w:sz w:val="20"/>
          <w:szCs w:val="20"/>
        </w:rPr>
        <w:t xml:space="preserve">RRC_INACTIVE state. In the subsequent sections, we provide our views on </w:t>
      </w:r>
      <w:r>
        <w:rPr>
          <w:rFonts w:hint="eastAsia" w:ascii="Times New Roman" w:hAnsi="Times New Roman" w:eastAsia="宋体"/>
          <w:color w:val="000000"/>
          <w:sz w:val="20"/>
          <w:szCs w:val="20"/>
        </w:rPr>
        <w:t>DL positioning and UL/UL+DL positioning, respectively.</w:t>
      </w:r>
    </w:p>
    <w:p>
      <w:pPr>
        <w:pStyle w:val="2"/>
        <w:pageBreakBefore w:val="0"/>
        <w:kinsoku/>
        <w:wordWrap/>
        <w:topLinePunct w:val="0"/>
        <w:bidi w:val="0"/>
        <w:adjustRightInd w:val="0"/>
        <w:snapToGrid w:val="0"/>
        <w:spacing w:before="181" w:beforeLines="50" w:after="181" w:afterLines="50"/>
        <w:ind w:left="431" w:hanging="431"/>
        <w:jc w:val="both"/>
        <w:rPr>
          <w:sz w:val="28"/>
          <w:lang w:val="en-US"/>
        </w:rPr>
      </w:pPr>
      <w:r>
        <w:rPr>
          <w:sz w:val="28"/>
          <w:lang w:val="en-US"/>
        </w:rPr>
        <w:t>Discussion</w:t>
      </w:r>
    </w:p>
    <w:p>
      <w:pPr>
        <w:pStyle w:val="3"/>
        <w:pageBreakBefore w:val="0"/>
        <w:numPr>
          <w:ilvl w:val="1"/>
          <w:numId w:val="1"/>
        </w:numPr>
        <w:kinsoku/>
        <w:wordWrap/>
        <w:topLinePunct w:val="0"/>
        <w:bidi w:val="0"/>
        <w:adjustRightInd w:val="0"/>
        <w:snapToGrid w:val="0"/>
        <w:spacing w:before="181" w:beforeLines="50" w:after="181" w:afterLines="50" w:line="240" w:lineRule="auto"/>
        <w:ind w:left="720" w:hanging="578"/>
        <w:rPr>
          <w:rFonts w:ascii="Arial" w:hAnsi="Arial" w:eastAsia="黑体"/>
          <w:b/>
          <w:bCs/>
          <w:sz w:val="24"/>
          <w:szCs w:val="28"/>
        </w:rPr>
      </w:pPr>
      <w:r>
        <w:rPr>
          <w:rFonts w:hint="eastAsia" w:ascii="Arial" w:hAnsi="Arial" w:eastAsia="黑体"/>
          <w:b/>
          <w:bCs/>
          <w:sz w:val="24"/>
          <w:szCs w:val="28"/>
        </w:rPr>
        <w:t>General issues</w:t>
      </w:r>
      <w:r>
        <w:rPr>
          <w:rFonts w:ascii="Arial" w:hAnsi="Arial" w:eastAsia="黑体"/>
          <w:b/>
          <w:bCs/>
          <w:sz w:val="24"/>
          <w:szCs w:val="28"/>
        </w:rPr>
        <w:t xml:space="preserve"> in RRC_INACTIVE</w:t>
      </w:r>
    </w:p>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bCs/>
          <w:sz w:val="21"/>
          <w:szCs w:val="21"/>
          <w:u w:val="single"/>
        </w:rPr>
      </w:pPr>
      <w:r>
        <w:rPr>
          <w:rFonts w:ascii="Times New Roman" w:hAnsi="Times New Roman"/>
          <w:b/>
          <w:bCs/>
          <w:sz w:val="21"/>
          <w:szCs w:val="21"/>
          <w:u w:val="single"/>
        </w:rPr>
        <w:t>Supported type of location services</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I</w:t>
      </w:r>
      <w:r>
        <w:rPr>
          <w:rFonts w:ascii="Times New Roman" w:hAnsi="Times New Roman" w:eastAsia="宋体"/>
          <w:color w:val="000000"/>
          <w:sz w:val="20"/>
          <w:szCs w:val="20"/>
        </w:rPr>
        <w:t xml:space="preserve">n previous meetings, there were some discussions on support type of location services. In summary, there are three options as follows for INACTIVE positioning. </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sz w:val="20"/>
          <w:lang w:val="en-GB"/>
        </w:rPr>
      </w:pPr>
      <w:r>
        <w:rPr>
          <w:sz w:val="20"/>
          <w:lang w:val="en-GB"/>
        </w:rPr>
        <w:t>Option1: Support only deferred MT-LR</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sz w:val="20"/>
          <w:lang w:val="en-GB"/>
        </w:rPr>
      </w:pPr>
      <w:r>
        <w:rPr>
          <w:sz w:val="20"/>
          <w:lang w:val="en-GB"/>
        </w:rPr>
        <w:t>Option2: Support both deferred MT-LR and MO-LR</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sz w:val="20"/>
          <w:lang w:val="en-GB"/>
        </w:rPr>
      </w:pPr>
      <w:r>
        <w:rPr>
          <w:sz w:val="20"/>
          <w:lang w:val="en-GB"/>
        </w:rPr>
        <w:t>Option3: Ask SA2 to make the decision</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When UE is in SDT active period</w:t>
      </w:r>
      <w:r>
        <w:rPr>
          <w:rFonts w:ascii="Times New Roman" w:hAnsi="Times New Roman" w:eastAsia="宋体"/>
          <w:color w:val="000000"/>
          <w:sz w:val="20"/>
          <w:szCs w:val="20"/>
        </w:rPr>
        <w:t xml:space="preserve">, it has been agreed the network can send DL LCS, LPP message and RRC message to the UE. That is, after the UE initiated data transmission using UL SDT probably for some traffics other than positioning service, network can trigger location service during SDT active period. There is no reason to preclude this case. Thus, MT-LR, NI-LR and </w:t>
      </w:r>
      <w:r>
        <w:rPr>
          <w:rFonts w:hint="eastAsia" w:ascii="Times New Roman" w:hAnsi="Times New Roman" w:eastAsia="宋体"/>
          <w:color w:val="000000"/>
          <w:sz w:val="20"/>
          <w:szCs w:val="20"/>
        </w:rPr>
        <w:t>deferr</w:t>
      </w:r>
      <w:r>
        <w:rPr>
          <w:rFonts w:ascii="Times New Roman" w:hAnsi="Times New Roman" w:eastAsia="宋体"/>
          <w:color w:val="000000"/>
          <w:sz w:val="20"/>
          <w:szCs w:val="20"/>
        </w:rPr>
        <w:t>ed MT-LR can be supported.</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In our view, from RAN2 perspective, both all location service types should be specified as what we did in Rel-16. From SA2 perspective, we don’t think there is a necessity for enhancement since RRC state is transparent to LMF.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i/>
          <w:sz w:val="20"/>
          <w:szCs w:val="20"/>
          <w:lang w:val="en-GB"/>
        </w:rPr>
      </w:pPr>
      <w:r>
        <w:rPr>
          <w:rFonts w:hint="eastAsia" w:ascii="Times New Roman" w:hAnsi="Times New Roman"/>
          <w:b/>
          <w:i/>
          <w:sz w:val="20"/>
          <w:szCs w:val="20"/>
          <w:lang w:val="en-GB"/>
        </w:rPr>
        <w:t>P</w:t>
      </w:r>
      <w:r>
        <w:rPr>
          <w:rFonts w:ascii="Times New Roman" w:hAnsi="Times New Roman"/>
          <w:b/>
          <w:i/>
          <w:sz w:val="20"/>
          <w:szCs w:val="20"/>
          <w:lang w:val="en-GB"/>
        </w:rPr>
        <w:t xml:space="preserve">roposal </w:t>
      </w:r>
      <w:r>
        <w:rPr>
          <w:rFonts w:hint="eastAsia" w:ascii="Times New Roman" w:hAnsi="Times New Roman"/>
          <w:b/>
          <w:i/>
          <w:sz w:val="20"/>
          <w:szCs w:val="20"/>
        </w:rPr>
        <w:t>1</w:t>
      </w:r>
      <w:r>
        <w:rPr>
          <w:rFonts w:ascii="Times New Roman" w:hAnsi="Times New Roman"/>
          <w:b/>
          <w:i/>
          <w:sz w:val="20"/>
          <w:szCs w:val="20"/>
          <w:lang w:val="en-GB"/>
        </w:rPr>
        <w:t>: Support all location service types from RAN2 perspective including MT-LR, MO-LR, NI-LR and d</w:t>
      </w:r>
      <w:r>
        <w:rPr>
          <w:rFonts w:hint="eastAsia" w:ascii="Times New Roman" w:hAnsi="Times New Roman"/>
          <w:b/>
          <w:i/>
          <w:sz w:val="20"/>
          <w:szCs w:val="20"/>
        </w:rPr>
        <w:t>e</w:t>
      </w:r>
      <w:r>
        <w:rPr>
          <w:rFonts w:ascii="Times New Roman" w:hAnsi="Times New Roman"/>
          <w:b/>
          <w:i/>
          <w:sz w:val="20"/>
          <w:szCs w:val="20"/>
          <w:lang w:val="en-GB"/>
        </w:rPr>
        <w:t>fer</w:t>
      </w:r>
      <w:r>
        <w:rPr>
          <w:rFonts w:hint="eastAsia" w:ascii="Times New Roman" w:hAnsi="Times New Roman"/>
          <w:b/>
          <w:i/>
          <w:sz w:val="20"/>
          <w:szCs w:val="20"/>
        </w:rPr>
        <w:t>r</w:t>
      </w:r>
      <w:r>
        <w:rPr>
          <w:rFonts w:ascii="Times New Roman" w:hAnsi="Times New Roman"/>
          <w:b/>
          <w:i/>
          <w:sz w:val="20"/>
          <w:szCs w:val="20"/>
          <w:lang w:val="en-GB"/>
        </w:rPr>
        <w:t>ed MT-LR.</w:t>
      </w:r>
    </w:p>
    <w:p>
      <w:pPr>
        <w:pStyle w:val="3"/>
        <w:pageBreakBefore w:val="0"/>
        <w:numPr>
          <w:ilvl w:val="1"/>
          <w:numId w:val="1"/>
        </w:numPr>
        <w:kinsoku/>
        <w:wordWrap/>
        <w:topLinePunct w:val="0"/>
        <w:bidi w:val="0"/>
        <w:adjustRightInd w:val="0"/>
        <w:snapToGrid w:val="0"/>
        <w:spacing w:before="181" w:beforeLines="50" w:after="181" w:afterLines="50" w:line="240" w:lineRule="auto"/>
        <w:rPr>
          <w:rFonts w:ascii="Arial" w:hAnsi="Arial" w:eastAsia="黑体"/>
          <w:b/>
          <w:bCs/>
          <w:sz w:val="24"/>
          <w:szCs w:val="28"/>
        </w:rPr>
      </w:pPr>
      <w:r>
        <w:rPr>
          <w:rFonts w:ascii="Arial" w:hAnsi="Arial" w:eastAsia="黑体"/>
          <w:b/>
          <w:bCs/>
          <w:sz w:val="24"/>
          <w:szCs w:val="28"/>
        </w:rPr>
        <w:t>DL positioning in RRC_INACTIVE</w:t>
      </w:r>
    </w:p>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bCs/>
          <w:sz w:val="21"/>
          <w:szCs w:val="21"/>
          <w:u w:val="single"/>
        </w:rPr>
      </w:pPr>
      <w:r>
        <w:rPr>
          <w:rFonts w:ascii="Times New Roman" w:hAnsi="Times New Roman"/>
          <w:b/>
          <w:bCs/>
          <w:sz w:val="21"/>
          <w:szCs w:val="21"/>
          <w:u w:val="single"/>
        </w:rPr>
        <w:t xml:space="preserve">PRS configuration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lang w:val="en-GB"/>
        </w:rPr>
      </w:pPr>
      <w:r>
        <w:rPr>
          <w:rFonts w:hint="eastAsia" w:ascii="Times New Roman" w:hAnsi="Times New Roman"/>
          <w:sz w:val="20"/>
          <w:szCs w:val="20"/>
          <w:lang w:val="en-GB"/>
        </w:rPr>
        <w:t>D</w:t>
      </w:r>
      <w:r>
        <w:rPr>
          <w:rFonts w:ascii="Times New Roman" w:hAnsi="Times New Roman"/>
          <w:sz w:val="20"/>
          <w:szCs w:val="20"/>
          <w:lang w:val="en-GB"/>
        </w:rPr>
        <w:t>uring the previous discussion, there are following three mechanisms for positioning assistance information delivery.</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sz w:val="20"/>
          <w:lang w:val="en-GB"/>
        </w:rPr>
      </w:pPr>
      <w:r>
        <w:rPr>
          <w:rFonts w:hint="eastAsia"/>
          <w:sz w:val="20"/>
          <w:lang w:val="en-GB"/>
        </w:rPr>
        <w:t>C</w:t>
      </w:r>
      <w:r>
        <w:rPr>
          <w:sz w:val="20"/>
          <w:lang w:val="en-GB"/>
        </w:rPr>
        <w:t>ase1: The network broadcasts posSIB with/without SI request</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sz w:val="20"/>
          <w:lang w:val="en-GB"/>
        </w:rPr>
      </w:pPr>
      <w:r>
        <w:rPr>
          <w:sz w:val="20"/>
          <w:lang w:val="en-GB"/>
        </w:rPr>
        <w:t>Case2: Assistance Information delivery during RRC_CONNECTED</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sz w:val="20"/>
          <w:lang w:val="en-GB"/>
        </w:rPr>
      </w:pPr>
      <w:r>
        <w:rPr>
          <w:sz w:val="20"/>
          <w:lang w:val="en-GB"/>
        </w:rPr>
        <w:t>Case3: Assistance Information delivery during RRC_INACTIVE using SDT in DL</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sz w:val="20"/>
          <w:szCs w:val="20"/>
          <w:lang w:val="en-GB"/>
        </w:rPr>
        <w:t xml:space="preserve">Case 1 has been supported in Rel-16 and Case 2 has been confirmed </w:t>
      </w:r>
      <w:r>
        <w:rPr>
          <w:rFonts w:hint="eastAsia" w:ascii="Times New Roman" w:hAnsi="Times New Roman"/>
          <w:sz w:val="20"/>
          <w:szCs w:val="20"/>
        </w:rPr>
        <w:t>during</w:t>
      </w:r>
      <w:r>
        <w:rPr>
          <w:rFonts w:ascii="Times New Roman" w:hAnsi="Times New Roman"/>
          <w:sz w:val="20"/>
          <w:szCs w:val="20"/>
          <w:lang w:val="en-GB"/>
        </w:rPr>
        <w:t xml:space="preserve"> SI in </w:t>
      </w:r>
      <w:r>
        <w:rPr>
          <w:rFonts w:hint="eastAsia" w:ascii="Times New Roman" w:hAnsi="Times New Roman"/>
          <w:sz w:val="20"/>
          <w:szCs w:val="20"/>
        </w:rPr>
        <w:t xml:space="preserve">TR </w:t>
      </w:r>
      <w:r>
        <w:rPr>
          <w:rFonts w:ascii="Times New Roman" w:hAnsi="Times New Roman"/>
          <w:sz w:val="20"/>
          <w:szCs w:val="20"/>
          <w:lang w:val="en-GB"/>
        </w:rPr>
        <w:t xml:space="preserve">38.857. For case 3, we think it should be naturally supported as it has been agreed that </w:t>
      </w:r>
      <w:r>
        <w:rPr>
          <w:rFonts w:ascii="Times New Roman" w:hAnsi="Times New Roman" w:eastAsia="宋体"/>
          <w:color w:val="000000"/>
          <w:sz w:val="20"/>
          <w:szCs w:val="20"/>
        </w:rPr>
        <w:t xml:space="preserve">the network can send DL LCS, LPP message and RRC message to UE in the case when </w:t>
      </w:r>
      <w:r>
        <w:rPr>
          <w:rFonts w:ascii="Times New Roman" w:hAnsi="Times New Roman"/>
          <w:sz w:val="20"/>
          <w:szCs w:val="20"/>
        </w:rPr>
        <w:t xml:space="preserve">the </w:t>
      </w:r>
      <w:r>
        <w:rPr>
          <w:rFonts w:ascii="Times New Roman" w:hAnsi="Times New Roman" w:eastAsia="宋体"/>
          <w:color w:val="000000"/>
          <w:sz w:val="20"/>
          <w:szCs w:val="20"/>
        </w:rPr>
        <w:t xml:space="preserve">UE initiated data transmission using UL SDT. </w:t>
      </w:r>
      <w:r>
        <w:rPr>
          <w:rFonts w:hint="eastAsia" w:ascii="Times New Roman" w:hAnsi="Times New Roman" w:eastAsia="宋体"/>
          <w:color w:val="000000"/>
          <w:sz w:val="20"/>
          <w:szCs w:val="20"/>
        </w:rPr>
        <w:t>As discussed above, LMF is not aware of the UE RRC state.</w:t>
      </w:r>
      <w:r>
        <w:rPr>
          <w:rFonts w:ascii="Times New Roman" w:hAnsi="Times New Roman" w:eastAsia="宋体"/>
          <w:color w:val="000000"/>
          <w:sz w:val="20"/>
          <w:szCs w:val="20"/>
        </w:rPr>
        <w:t xml:space="preserve"> </w:t>
      </w:r>
      <w:r>
        <w:rPr>
          <w:rFonts w:hint="eastAsia" w:ascii="Times New Roman" w:hAnsi="Times New Roman" w:eastAsia="宋体"/>
          <w:color w:val="000000"/>
          <w:sz w:val="20"/>
          <w:szCs w:val="20"/>
        </w:rPr>
        <w:t>Therefore, it</w:t>
      </w:r>
      <w:r>
        <w:rPr>
          <w:rFonts w:ascii="Times New Roman" w:hAnsi="Times New Roman" w:eastAsia="宋体"/>
          <w:color w:val="000000"/>
          <w:sz w:val="20"/>
          <w:szCs w:val="20"/>
        </w:rPr>
        <w:t>’</w:t>
      </w:r>
      <w:r>
        <w:rPr>
          <w:rFonts w:hint="eastAsia" w:ascii="Times New Roman" w:hAnsi="Times New Roman" w:eastAsia="宋体"/>
          <w:color w:val="000000"/>
          <w:sz w:val="20"/>
          <w:szCs w:val="20"/>
        </w:rPr>
        <w:t>s up to serving gNB to decide how to forward NAS message to UE.</w:t>
      </w:r>
    </w:p>
    <w:p>
      <w:pPr>
        <w:pageBreakBefore w:val="0"/>
        <w:kinsoku/>
        <w:wordWrap/>
        <w:topLinePunct w:val="0"/>
        <w:bidi w:val="0"/>
        <w:adjustRightInd w:val="0"/>
        <w:snapToGrid w:val="0"/>
        <w:spacing w:before="181" w:beforeLines="50" w:after="181" w:afterLines="50" w:line="240" w:lineRule="auto"/>
        <w:jc w:val="both"/>
      </w:pPr>
      <w:r>
        <w:rPr>
          <w:rFonts w:ascii="Times New Roman" w:hAnsi="Times New Roman"/>
          <w:b/>
          <w:i/>
          <w:sz w:val="20"/>
          <w:szCs w:val="20"/>
          <w:lang w:val="en-GB"/>
        </w:rPr>
        <w:t>Observation</w:t>
      </w:r>
      <w:r>
        <w:rPr>
          <w:rFonts w:hint="eastAsia" w:ascii="Times New Roman" w:hAnsi="Times New Roman"/>
          <w:b/>
          <w:i/>
          <w:sz w:val="20"/>
          <w:szCs w:val="20"/>
        </w:rPr>
        <w:t xml:space="preserve"> 1</w:t>
      </w:r>
      <w:r>
        <w:rPr>
          <w:rFonts w:ascii="Times New Roman" w:hAnsi="Times New Roman"/>
          <w:b/>
          <w:i/>
          <w:sz w:val="20"/>
          <w:szCs w:val="20"/>
          <w:lang w:val="en-GB"/>
        </w:rPr>
        <w:t xml:space="preserve">: Based on the current agreement, LMF is allowed to </w:t>
      </w:r>
      <w:r>
        <w:rPr>
          <w:rFonts w:hint="eastAsia" w:ascii="Times New Roman" w:hAnsi="Times New Roman"/>
          <w:b/>
          <w:i/>
          <w:sz w:val="20"/>
          <w:szCs w:val="20"/>
        </w:rPr>
        <w:t>deliver</w:t>
      </w:r>
      <w:r>
        <w:rPr>
          <w:rFonts w:ascii="Times New Roman" w:hAnsi="Times New Roman"/>
          <w:b/>
          <w:i/>
          <w:sz w:val="20"/>
          <w:szCs w:val="20"/>
          <w:lang w:val="en-GB"/>
        </w:rPr>
        <w:t xml:space="preserve"> PRS configuration via DL SDT.</w:t>
      </w:r>
    </w:p>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bCs/>
          <w:sz w:val="21"/>
          <w:szCs w:val="21"/>
          <w:u w:val="single"/>
        </w:rPr>
      </w:pPr>
      <w:r>
        <w:rPr>
          <w:rFonts w:hint="eastAsia" w:ascii="Times New Roman" w:hAnsi="Times New Roman"/>
          <w:b/>
          <w:bCs/>
          <w:sz w:val="20"/>
          <w:szCs w:val="20"/>
          <w:u w:val="single"/>
        </w:rPr>
        <w:t>Conflict resolution between DL-PRS and DL-SDT data reception</w:t>
      </w:r>
      <w:r>
        <w:rPr>
          <w:rFonts w:ascii="Times New Roman" w:hAnsi="Times New Roman"/>
          <w:b/>
          <w:bCs/>
          <w:sz w:val="21"/>
          <w:szCs w:val="21"/>
          <w:u w:val="single"/>
        </w:rPr>
        <w:t xml:space="preserve">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 xml:space="preserve">In RAN4#100e meeting, an agreement </w:t>
      </w:r>
      <w:r>
        <w:rPr>
          <w:rFonts w:ascii="Times New Roman" w:hAnsi="Times New Roman"/>
          <w:sz w:val="20"/>
          <w:szCs w:val="20"/>
        </w:rPr>
        <w:t>ha</w:t>
      </w:r>
      <w:r>
        <w:rPr>
          <w:rFonts w:hint="eastAsia" w:ascii="Times New Roman" w:hAnsi="Times New Roman"/>
          <w:sz w:val="20"/>
          <w:szCs w:val="20"/>
          <w:lang w:val="en-US" w:eastAsia="zh-CN"/>
        </w:rPr>
        <w:t>s</w:t>
      </w:r>
      <w:r>
        <w:rPr>
          <w:rFonts w:ascii="Times New Roman" w:hAnsi="Times New Roman"/>
          <w:sz w:val="20"/>
          <w:szCs w:val="20"/>
        </w:rPr>
        <w:t xml:space="preserve"> been</w:t>
      </w:r>
      <w:r>
        <w:rPr>
          <w:rFonts w:hint="eastAsia" w:ascii="Times New Roman" w:hAnsi="Times New Roman"/>
          <w:sz w:val="20"/>
          <w:szCs w:val="20"/>
        </w:rPr>
        <w:t xml:space="preserve"> made[3]:</w:t>
      </w:r>
    </w:p>
    <w:tbl>
      <w:tblPr>
        <w:tblStyle w:val="2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Pr>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Agreement</w:t>
            </w:r>
            <w:r>
              <w:rPr>
                <w:rFonts w:hint="eastAsia" w:ascii="Times New Roman" w:hAnsi="Times New Roman" w:eastAsia="宋体"/>
                <w:color w:val="000000"/>
                <w:sz w:val="20"/>
                <w:szCs w:val="20"/>
              </w:rPr>
              <w:t xml:space="preserve"> in RAN4#100-e</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hint="eastAsia" w:ascii="Times New Roman" w:hAnsi="Times New Roman"/>
                <w:sz w:val="20"/>
                <w:szCs w:val="20"/>
                <w:lang w:val="sv-SE"/>
              </w:rPr>
              <w:t>MG is not to be considered in the measurement period requirements in RRC_INACTIVE state.</w:t>
            </w:r>
          </w:p>
        </w:tc>
      </w:tr>
    </w:tbl>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 xml:space="preserve">As everyone knows, UE needs a measurement gap for measuring DL-PRSs in RRC_CONNECTED state in order to allow more flexibility. However, according to RAN4#100e agreement, there will be no measurement gap in RRC_INACTIVE state. If so, DL-PRS reception and DL-SDT data reception are very likely to have the collision in time domain, which will cause poor reception quality. Therefore, when in RRC_INACTIVE state, the conflict resolution between DL-PRS and DL-SDT data reception should be considered.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ageBreakBefore w:val="0"/>
              <w:kinsoku/>
              <w:wordWrap/>
              <w:topLinePunct w:val="0"/>
              <w:bidi w:val="0"/>
              <w:adjustRightInd w:val="0"/>
              <w:snapToGrid w:val="0"/>
              <w:spacing w:before="181" w:beforeLines="50" w:after="181" w:afterLines="50" w:line="240" w:lineRule="auto"/>
              <w:rPr>
                <w:rFonts w:ascii="Times New Roman" w:hAnsi="Times New Roman" w:eastAsia="Batang"/>
                <w:sz w:val="20"/>
                <w:szCs w:val="20"/>
              </w:rPr>
            </w:pPr>
            <w:r>
              <w:rPr>
                <w:rFonts w:ascii="Times New Roman" w:hAnsi="Times New Roman"/>
                <w:sz w:val="20"/>
                <w:szCs w:val="20"/>
                <w:highlight w:val="none"/>
              </w:rPr>
              <w:t>Agreement</w:t>
            </w:r>
            <w:r>
              <w:rPr>
                <w:rFonts w:ascii="Times New Roman" w:hAnsi="Times New Roman"/>
                <w:sz w:val="20"/>
                <w:szCs w:val="20"/>
              </w:rPr>
              <w:t xml:space="preserve"> in RAN1#106bis-e</w:t>
            </w:r>
            <w:r>
              <w:rPr>
                <w:rFonts w:ascii="Times New Roman" w:hAnsi="Times New Roman"/>
                <w:sz w:val="20"/>
                <w:szCs w:val="20"/>
                <w:highlight w:val="none"/>
              </w:rPr>
              <w:t>:</w:t>
            </w:r>
          </w:p>
          <w:p>
            <w:pPr>
              <w:pStyle w:val="86"/>
              <w:pageBreakBefore w:val="0"/>
              <w:numPr>
                <w:ilvl w:val="0"/>
                <w:numId w:val="5"/>
              </w:numPr>
              <w:kinsoku/>
              <w:wordWrap/>
              <w:topLinePunct w:val="0"/>
              <w:bidi w:val="0"/>
              <w:adjustRightInd w:val="0"/>
              <w:snapToGrid w:val="0"/>
              <w:spacing w:before="181" w:beforeLines="50" w:beforeAutospacing="0" w:after="181" w:afterLines="50" w:line="240" w:lineRule="auto"/>
              <w:ind w:left="1280" w:hanging="400"/>
              <w:jc w:val="left"/>
              <w:rPr>
                <w:rFonts w:ascii="Times New Roman" w:hAnsi="Times New Roman" w:cs="Times New Roman"/>
                <w:sz w:val="20"/>
                <w:szCs w:val="20"/>
              </w:rPr>
            </w:pPr>
            <w:r>
              <w:rPr>
                <w:rFonts w:ascii="Times New Roman" w:hAnsi="Times New Roman" w:cs="Times New Roman"/>
                <w:sz w:val="20"/>
                <w:szCs w:val="20"/>
              </w:rPr>
              <w:t>From RAN1 perspective, in RRC_INACTIVE state, reception of DL PRS has lower priority than other DL signals/channels (SSB, SIB1, CORESET0, MSG2/MSGB, paging, DL SDT)</w:t>
            </w:r>
          </w:p>
          <w:p>
            <w:pPr>
              <w:pStyle w:val="86"/>
              <w:pageBreakBefore w:val="0"/>
              <w:numPr>
                <w:ilvl w:val="1"/>
                <w:numId w:val="5"/>
              </w:numPr>
              <w:kinsoku/>
              <w:wordWrap/>
              <w:topLinePunct w:val="0"/>
              <w:bidi w:val="0"/>
              <w:adjustRightInd w:val="0"/>
              <w:snapToGrid w:val="0"/>
              <w:spacing w:before="181" w:beforeLines="50" w:beforeAutospacing="0" w:after="181" w:afterLines="50" w:line="240" w:lineRule="auto"/>
              <w:ind w:left="1280" w:hanging="400"/>
              <w:jc w:val="left"/>
              <w:rPr>
                <w:rFonts w:ascii="Times New Roman" w:hAnsi="Times New Roman" w:cs="Times New Roman"/>
                <w:sz w:val="20"/>
                <w:szCs w:val="20"/>
              </w:rPr>
            </w:pPr>
            <w:r>
              <w:rPr>
                <w:rFonts w:ascii="Times New Roman" w:hAnsi="Times New Roman" w:cs="Times New Roman"/>
                <w:sz w:val="20"/>
                <w:szCs w:val="20"/>
              </w:rPr>
              <w:t>FFS how to determine conflicts in DL PRS and other DL signals/channels reception by UE</w:t>
            </w:r>
          </w:p>
          <w:p>
            <w:pPr>
              <w:pStyle w:val="86"/>
              <w:pageBreakBefore w:val="0"/>
              <w:numPr>
                <w:ilvl w:val="1"/>
                <w:numId w:val="5"/>
              </w:numPr>
              <w:kinsoku/>
              <w:wordWrap/>
              <w:topLinePunct w:val="0"/>
              <w:bidi w:val="0"/>
              <w:adjustRightInd w:val="0"/>
              <w:snapToGrid w:val="0"/>
              <w:spacing w:before="181" w:beforeLines="50" w:beforeAutospacing="0" w:after="181" w:afterLines="50" w:line="240" w:lineRule="auto"/>
              <w:ind w:left="1280" w:hanging="400"/>
              <w:jc w:val="left"/>
              <w:rPr>
                <w:rFonts w:ascii="Times New Roman" w:hAnsi="Times New Roman" w:cs="Times New Roman"/>
                <w:sz w:val="20"/>
                <w:szCs w:val="20"/>
              </w:rPr>
            </w:pPr>
            <w:r>
              <w:rPr>
                <w:rFonts w:ascii="Times New Roman" w:hAnsi="Times New Roman" w:cs="Times New Roman"/>
                <w:sz w:val="20"/>
                <w:szCs w:val="20"/>
              </w:rPr>
              <w:t>FFS how to handle retuning time for the case when DL PRS and other DL signals/channels are allocated in different BW and/or have the same or different SCS as initial DL BWP</w:t>
            </w:r>
          </w:p>
          <w:p>
            <w:pPr>
              <w:pStyle w:val="86"/>
              <w:pageBreakBefore w:val="0"/>
              <w:numPr>
                <w:ilvl w:val="0"/>
                <w:numId w:val="5"/>
              </w:numPr>
              <w:kinsoku/>
              <w:wordWrap/>
              <w:topLinePunct w:val="0"/>
              <w:bidi w:val="0"/>
              <w:adjustRightInd w:val="0"/>
              <w:snapToGrid w:val="0"/>
              <w:spacing w:before="181" w:beforeLines="50" w:beforeAutospacing="0" w:after="181" w:afterLines="50" w:line="240" w:lineRule="auto"/>
              <w:ind w:left="1280" w:hanging="400"/>
              <w:jc w:val="left"/>
              <w:rPr>
                <w:rFonts w:ascii="Times" w:hAnsi="Times" w:cs="Times"/>
                <w:sz w:val="20"/>
                <w:szCs w:val="20"/>
              </w:rPr>
            </w:pPr>
            <w:r>
              <w:rPr>
                <w:rFonts w:ascii="Times New Roman" w:hAnsi="Times New Roman" w:cs="Times"/>
                <w:sz w:val="20"/>
                <w:szCs w:val="20"/>
              </w:rPr>
              <w:t>Send LS to RAN4 (cc RAN2) and ask if there is any feedback</w:t>
            </w:r>
          </w:p>
        </w:tc>
      </w:tr>
    </w:tbl>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 xml:space="preserve">From RAN1 </w:t>
      </w:r>
      <w:r>
        <w:rPr>
          <w:rFonts w:ascii="Times New Roman" w:hAnsi="Times New Roman"/>
          <w:sz w:val="20"/>
          <w:szCs w:val="20"/>
        </w:rPr>
        <w:t>agreement</w:t>
      </w:r>
      <w:r>
        <w:rPr>
          <w:rFonts w:hint="eastAsia" w:ascii="Times New Roman" w:hAnsi="Times New Roman"/>
          <w:sz w:val="20"/>
          <w:szCs w:val="20"/>
        </w:rPr>
        <w:t xml:space="preserve"> above</w:t>
      </w:r>
      <w:r>
        <w:rPr>
          <w:rFonts w:ascii="Times New Roman" w:hAnsi="Times New Roman"/>
          <w:sz w:val="20"/>
          <w:szCs w:val="20"/>
        </w:rPr>
        <w:t xml:space="preserve"> which is also informed RAN2 by LS </w:t>
      </w:r>
      <w:r>
        <w:rPr>
          <w:rFonts w:ascii="Times New Roman" w:hAnsi="Times New Roman" w:cs="Times New Roman"/>
          <w:color w:val="auto"/>
          <w:sz w:val="20"/>
          <w:szCs w:val="20"/>
          <w:shd w:val="clear" w:color="auto" w:fill="auto"/>
        </w:rPr>
        <w:t>R1-2110644</w:t>
      </w:r>
      <w:r>
        <w:rPr>
          <w:rFonts w:ascii="Times New Roman" w:hAnsi="Times New Roman"/>
          <w:sz w:val="20"/>
          <w:szCs w:val="20"/>
        </w:rPr>
        <w:t xml:space="preserve"> made in RAN1</w:t>
      </w:r>
      <w:r>
        <w:rPr>
          <w:rFonts w:hint="eastAsia" w:ascii="Times New Roman" w:hAnsi="Times New Roman"/>
          <w:sz w:val="20"/>
          <w:szCs w:val="20"/>
          <w:lang w:val="en-US" w:eastAsia="zh-CN"/>
        </w:rPr>
        <w:t>#106-bis-e</w:t>
      </w:r>
      <w:r>
        <w:rPr>
          <w:rFonts w:ascii="Times New Roman" w:hAnsi="Times New Roman"/>
          <w:sz w:val="20"/>
          <w:szCs w:val="20"/>
        </w:rPr>
        <w:t xml:space="preserve"> meeting</w:t>
      </w:r>
      <w:r>
        <w:rPr>
          <w:rFonts w:hint="eastAsia" w:ascii="Times New Roman" w:hAnsi="Times New Roman"/>
          <w:sz w:val="20"/>
          <w:szCs w:val="20"/>
        </w:rPr>
        <w:t xml:space="preserve">, it can be seen </w:t>
      </w:r>
      <w:r>
        <w:rPr>
          <w:rFonts w:ascii="Times New Roman" w:hAnsi="Times New Roman"/>
          <w:sz w:val="20"/>
          <w:szCs w:val="20"/>
        </w:rPr>
        <w:t xml:space="preserve">that RAN1 has decided PRS measurement is lower priority than </w:t>
      </w:r>
      <w:r>
        <w:rPr>
          <w:rFonts w:ascii="Times" w:hAnsi="Times" w:cs="Times"/>
          <w:sz w:val="20"/>
          <w:szCs w:val="20"/>
        </w:rPr>
        <w:t xml:space="preserve">other DL signals/channels in RRC_INACTIVE state. That’s because the purpose of PRS measurement in RRC_INACTIVE state is not for low latency. </w:t>
      </w:r>
      <w:r>
        <w:rPr>
          <w:rFonts w:ascii="Times New Roman" w:hAnsi="Times New Roman"/>
          <w:sz w:val="20"/>
          <w:szCs w:val="20"/>
        </w:rPr>
        <w:t xml:space="preserve">From RAN2 perspective, we think this solution should be confirmed </w:t>
      </w:r>
      <w:r>
        <w:rPr>
          <w:rFonts w:hint="eastAsia" w:ascii="Times New Roman" w:hAnsi="Times New Roman"/>
          <w:sz w:val="20"/>
          <w:szCs w:val="20"/>
        </w:rPr>
        <w:t>.</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bCs/>
          <w:i/>
          <w:iCs/>
          <w:sz w:val="20"/>
          <w:szCs w:val="20"/>
        </w:rPr>
      </w:pPr>
      <w:r>
        <w:rPr>
          <w:rFonts w:hint="eastAsia" w:ascii="Times New Roman" w:hAnsi="Times New Roman"/>
          <w:b/>
          <w:bCs/>
          <w:i/>
          <w:iCs/>
          <w:sz w:val="20"/>
          <w:szCs w:val="20"/>
        </w:rPr>
        <w:t>Observation 2: If there is no measurement gap in RRC_INACTIVE state, DL-PRS reception and DL-SDT data reception are very likely to collide in time domain.</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b/>
          <w:bCs/>
          <w:i/>
          <w:iCs/>
          <w:sz w:val="20"/>
          <w:szCs w:val="20"/>
        </w:rPr>
        <w:t xml:space="preserve">Proposal 2: RAN2 </w:t>
      </w:r>
      <w:r>
        <w:rPr>
          <w:rFonts w:ascii="Times New Roman" w:hAnsi="Times New Roman"/>
          <w:b/>
          <w:bCs/>
          <w:i/>
          <w:iCs/>
          <w:sz w:val="20"/>
          <w:szCs w:val="20"/>
        </w:rPr>
        <w:t>should confirm RAN1’s solution to handle</w:t>
      </w:r>
      <w:r>
        <w:rPr>
          <w:rFonts w:hint="eastAsia" w:ascii="Times New Roman" w:hAnsi="Times New Roman"/>
          <w:b/>
          <w:bCs/>
          <w:i/>
          <w:iCs/>
          <w:sz w:val="20"/>
          <w:szCs w:val="20"/>
        </w:rPr>
        <w:t xml:space="preserve"> the conflict</w:t>
      </w:r>
      <w:r>
        <w:rPr>
          <w:rFonts w:ascii="Times New Roman" w:hAnsi="Times New Roman"/>
          <w:b/>
          <w:bCs/>
          <w:i/>
          <w:iCs/>
          <w:sz w:val="20"/>
          <w:szCs w:val="20"/>
        </w:rPr>
        <w:t>ion</w:t>
      </w:r>
      <w:r>
        <w:rPr>
          <w:rFonts w:hint="eastAsia" w:ascii="Times New Roman" w:hAnsi="Times New Roman"/>
          <w:b/>
          <w:bCs/>
          <w:i/>
          <w:iCs/>
          <w:sz w:val="20"/>
          <w:szCs w:val="20"/>
          <w:lang w:val="en-US" w:eastAsia="zh-CN"/>
        </w:rPr>
        <w:t xml:space="preserve"> </w:t>
      </w:r>
      <w:r>
        <w:rPr>
          <w:rFonts w:hint="eastAsia" w:ascii="Times New Roman" w:hAnsi="Times New Roman"/>
          <w:b/>
          <w:bCs/>
          <w:i/>
          <w:iCs/>
          <w:sz w:val="20"/>
          <w:szCs w:val="20"/>
        </w:rPr>
        <w:t>between DL-PRS and DL-SDT channels/signals reception in RRC_INACTIVE state</w:t>
      </w:r>
      <w:r>
        <w:rPr>
          <w:rFonts w:ascii="Times New Roman" w:hAnsi="Times New Roman"/>
          <w:b/>
          <w:bCs/>
          <w:i/>
          <w:iCs/>
          <w:sz w:val="20"/>
          <w:szCs w:val="20"/>
        </w:rPr>
        <w:t>, i.e.</w:t>
      </w:r>
      <w:r>
        <w:rPr>
          <w:rFonts w:hint="eastAsia" w:ascii="Times New Roman" w:hAnsi="Times New Roman"/>
          <w:b/>
          <w:bCs/>
          <w:i/>
          <w:iCs/>
          <w:sz w:val="20"/>
          <w:szCs w:val="20"/>
          <w:lang w:val="en-US" w:eastAsia="zh-CN"/>
        </w:rPr>
        <w:t>,</w:t>
      </w:r>
      <w:r>
        <w:rPr>
          <w:rFonts w:ascii="Times New Roman" w:hAnsi="Times New Roman"/>
          <w:b/>
          <w:bCs/>
          <w:i/>
          <w:iCs/>
          <w:sz w:val="20"/>
          <w:szCs w:val="20"/>
        </w:rPr>
        <w:t xml:space="preserve"> reception of DL PRS has lower priority than other DL signals/channels.  </w:t>
      </w:r>
    </w:p>
    <w:p>
      <w:pPr>
        <w:pStyle w:val="3"/>
        <w:pageBreakBefore w:val="0"/>
        <w:numPr>
          <w:ilvl w:val="1"/>
          <w:numId w:val="1"/>
        </w:numPr>
        <w:kinsoku/>
        <w:wordWrap/>
        <w:topLinePunct w:val="0"/>
        <w:bidi w:val="0"/>
        <w:adjustRightInd w:val="0"/>
        <w:snapToGrid w:val="0"/>
        <w:spacing w:before="181" w:beforeLines="50" w:after="181" w:afterLines="50" w:line="240" w:lineRule="auto"/>
        <w:rPr>
          <w:b/>
          <w:u w:val="single"/>
        </w:rPr>
      </w:pPr>
      <w:r>
        <w:rPr>
          <w:rFonts w:ascii="Arial" w:hAnsi="Arial" w:cs="Arial"/>
          <w:b/>
          <w:bCs/>
          <w:sz w:val="24"/>
          <w:szCs w:val="24"/>
        </w:rPr>
        <w:t>UL/DL+UL positioning in RRC_INACTIVE</w:t>
      </w:r>
    </w:p>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bCs/>
          <w:sz w:val="21"/>
          <w:szCs w:val="21"/>
          <w:u w:val="single"/>
        </w:rPr>
      </w:pPr>
      <w:r>
        <w:rPr>
          <w:rFonts w:hint="eastAsia" w:ascii="Times New Roman" w:hAnsi="Times New Roman"/>
          <w:b/>
          <w:bCs/>
          <w:sz w:val="21"/>
          <w:szCs w:val="21"/>
          <w:u w:val="single"/>
        </w:rPr>
        <w:t xml:space="preserve">Supported </w:t>
      </w:r>
      <w:r>
        <w:rPr>
          <w:rFonts w:ascii="Times New Roman" w:hAnsi="Times New Roman"/>
          <w:b/>
          <w:bCs/>
          <w:sz w:val="21"/>
          <w:szCs w:val="21"/>
          <w:u w:val="single"/>
        </w:rPr>
        <w:t xml:space="preserve">SRS </w:t>
      </w:r>
      <w:r>
        <w:rPr>
          <w:rFonts w:hint="eastAsia" w:ascii="Times New Roman" w:hAnsi="Times New Roman"/>
          <w:b/>
          <w:bCs/>
          <w:sz w:val="21"/>
          <w:szCs w:val="21"/>
          <w:u w:val="single"/>
        </w:rPr>
        <w:t>type in RRC_INACTIVE</w:t>
      </w:r>
      <w:r>
        <w:rPr>
          <w:rFonts w:ascii="Times New Roman" w:hAnsi="Times New Roman"/>
          <w:b/>
          <w:bCs/>
          <w:sz w:val="21"/>
          <w:szCs w:val="21"/>
          <w:u w:val="single"/>
        </w:rPr>
        <w:t xml:space="preserve">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u w:val="single"/>
              </w:rPr>
            </w:pPr>
            <w:r>
              <w:rPr>
                <w:rFonts w:hint="eastAsia" w:ascii="Times New Roman" w:hAnsi="Times New Roman" w:eastAsia="宋体"/>
                <w:color w:val="000000"/>
                <w:sz w:val="20"/>
                <w:szCs w:val="20"/>
                <w:u w:val="single"/>
              </w:rPr>
              <w:t>A</w:t>
            </w:r>
            <w:r>
              <w:rPr>
                <w:rFonts w:ascii="Times New Roman" w:hAnsi="Times New Roman" w:eastAsia="宋体"/>
                <w:color w:val="000000"/>
                <w:sz w:val="20"/>
                <w:szCs w:val="20"/>
                <w:u w:val="single"/>
              </w:rPr>
              <w:t>greement in RAN1#106bis-e</w:t>
            </w:r>
          </w:p>
          <w:p>
            <w:pPr>
              <w:pageBreakBefore w:val="0"/>
              <w:numPr>
                <w:ilvl w:val="0"/>
                <w:numId w:val="6"/>
              </w:numPr>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Send LS to RAN2 with the outcome of RAN1 discussion on types of SRS for positioning to be supported by UEs in RRC_INACTIVE state</w:t>
            </w:r>
          </w:p>
          <w:p>
            <w:pPr>
              <w:pageBreakBefore w:val="0"/>
              <w:numPr>
                <w:ilvl w:val="0"/>
                <w:numId w:val="6"/>
              </w:numPr>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 xml:space="preserve">From RAN1 perspective, support of semi-persistent SRS for positioning by RRC_INACTIVE UEs is </w:t>
            </w:r>
            <w:r>
              <w:rPr>
                <w:rFonts w:ascii="Times New Roman" w:hAnsi="Times New Roman" w:eastAsia="宋体"/>
                <w:color w:val="000000"/>
                <w:sz w:val="20"/>
                <w:szCs w:val="20"/>
              </w:rPr>
              <w:t>feasible</w:t>
            </w:r>
          </w:p>
          <w:p>
            <w:pPr>
              <w:pageBreakBefore w:val="0"/>
              <w:numPr>
                <w:ilvl w:val="0"/>
                <w:numId w:val="6"/>
              </w:numPr>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It is up to RAN2 to confirm support of semi-persistent SRS for positioning by RRC_INACTIVE UEs and determine necessary signal</w:t>
            </w:r>
            <w:r>
              <w:rPr>
                <w:rFonts w:ascii="Times New Roman" w:hAnsi="Times New Roman" w:eastAsia="宋体"/>
                <w:color w:val="000000"/>
                <w:sz w:val="20"/>
                <w:szCs w:val="20"/>
              </w:rPr>
              <w:t>l</w:t>
            </w:r>
            <w:r>
              <w:rPr>
                <w:rFonts w:hint="eastAsia" w:ascii="Times New Roman" w:hAnsi="Times New Roman" w:eastAsia="宋体"/>
                <w:color w:val="000000"/>
                <w:sz w:val="20"/>
                <w:szCs w:val="20"/>
              </w:rPr>
              <w:t>ing details</w:t>
            </w:r>
          </w:p>
        </w:tc>
      </w:tr>
    </w:tbl>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Based on RAN1</w:t>
      </w:r>
      <w:r>
        <w:rPr>
          <w:rFonts w:ascii="Times New Roman" w:hAnsi="Times New Roman" w:eastAsia="宋体"/>
          <w:color w:val="000000"/>
          <w:sz w:val="20"/>
          <w:szCs w:val="20"/>
        </w:rPr>
        <w:t>’</w:t>
      </w:r>
      <w:r>
        <w:rPr>
          <w:rFonts w:hint="eastAsia" w:ascii="Times New Roman" w:hAnsi="Times New Roman" w:eastAsia="宋体"/>
          <w:color w:val="000000"/>
          <w:sz w:val="20"/>
          <w:szCs w:val="20"/>
        </w:rPr>
        <w:t>s common understanding, it</w:t>
      </w:r>
      <w:r>
        <w:rPr>
          <w:rFonts w:ascii="Times New Roman" w:hAnsi="Times New Roman" w:eastAsia="宋体"/>
          <w:color w:val="000000"/>
          <w:sz w:val="20"/>
          <w:szCs w:val="20"/>
        </w:rPr>
        <w:t xml:space="preserve"> has agreed support of periodic SRS in RRC_INACTIVE state</w:t>
      </w:r>
      <w:r>
        <w:rPr>
          <w:rFonts w:hint="eastAsia" w:ascii="Times New Roman" w:hAnsi="Times New Roman" w:eastAsia="宋体"/>
          <w:color w:val="000000"/>
          <w:sz w:val="20"/>
          <w:szCs w:val="20"/>
        </w:rPr>
        <w:t>.</w:t>
      </w:r>
      <w:r>
        <w:rPr>
          <w:rFonts w:ascii="Times New Roman" w:hAnsi="Times New Roman" w:eastAsia="宋体"/>
          <w:color w:val="000000"/>
          <w:sz w:val="20"/>
          <w:szCs w:val="20"/>
        </w:rPr>
        <w:t xml:space="preserve"> </w:t>
      </w:r>
      <w:r>
        <w:rPr>
          <w:rFonts w:hint="eastAsia" w:ascii="Times New Roman" w:hAnsi="Times New Roman" w:eastAsia="宋体"/>
          <w:color w:val="000000"/>
          <w:sz w:val="20"/>
          <w:szCs w:val="20"/>
        </w:rPr>
        <w:t xml:space="preserve">Furthermore, RAN1 has </w:t>
      </w:r>
      <w:r>
        <w:rPr>
          <w:rFonts w:ascii="Times New Roman" w:hAnsi="Times New Roman" w:eastAsia="宋体"/>
          <w:color w:val="000000"/>
          <w:sz w:val="20"/>
          <w:szCs w:val="20"/>
        </w:rPr>
        <w:t xml:space="preserve">showed the feasibility of support of semi-persistent SRS based on the </w:t>
      </w:r>
      <w:r>
        <w:rPr>
          <w:rFonts w:hint="eastAsia" w:ascii="Times New Roman" w:hAnsi="Times New Roman" w:eastAsia="宋体"/>
          <w:color w:val="000000"/>
          <w:sz w:val="20"/>
          <w:szCs w:val="20"/>
        </w:rPr>
        <w:t>above</w:t>
      </w:r>
      <w:r>
        <w:rPr>
          <w:rFonts w:ascii="Times New Roman" w:hAnsi="Times New Roman" w:eastAsia="宋体"/>
          <w:color w:val="000000"/>
          <w:sz w:val="20"/>
          <w:szCs w:val="20"/>
        </w:rPr>
        <w:t xml:space="preserve"> agreement. In our view, </w:t>
      </w:r>
      <w:r>
        <w:rPr>
          <w:rFonts w:hint="eastAsia" w:ascii="Times New Roman" w:hAnsi="Times New Roman" w:eastAsia="宋体"/>
          <w:color w:val="000000"/>
          <w:sz w:val="20"/>
          <w:szCs w:val="20"/>
        </w:rPr>
        <w:t>semi-persistent SRS can be activated via RRC Release message as the same as periodic SRS. However, compared to periodic SRS</w:t>
      </w:r>
      <w:r>
        <w:rPr>
          <w:rFonts w:hint="eastAsia" w:ascii="Times New Roman" w:hAnsi="Times New Roman" w:eastAsia="宋体"/>
          <w:color w:val="000000"/>
          <w:sz w:val="20"/>
          <w:szCs w:val="20"/>
          <w:lang w:val="en-US" w:eastAsia="zh-CN"/>
        </w:rPr>
        <w:t xml:space="preserve">, </w:t>
      </w:r>
      <w:r>
        <w:rPr>
          <w:rFonts w:hint="eastAsia" w:ascii="Times New Roman" w:hAnsi="Times New Roman" w:eastAsia="宋体"/>
          <w:color w:val="000000"/>
          <w:sz w:val="20"/>
          <w:szCs w:val="20"/>
        </w:rPr>
        <w:t xml:space="preserve">semi-persistent SRS can be deactivated via MAC-CE in DL-SDT at any time, which brings extra flexibility and saves the UE power. Therefore, our view is that </w:t>
      </w:r>
      <w:r>
        <w:rPr>
          <w:rFonts w:ascii="Times New Roman" w:hAnsi="Times New Roman" w:eastAsia="宋体"/>
          <w:color w:val="000000"/>
          <w:sz w:val="20"/>
          <w:szCs w:val="20"/>
        </w:rPr>
        <w:t>RAN2 should confirm RAN1’s recommendation, i.e. support both periodic and semi-persistent SRS.</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b/>
          <w:bCs/>
          <w:i/>
          <w:iCs/>
          <w:color w:val="000000"/>
          <w:sz w:val="20"/>
          <w:szCs w:val="20"/>
        </w:rPr>
      </w:pPr>
      <w:r>
        <w:rPr>
          <w:rFonts w:ascii="Times New Roman" w:hAnsi="Times New Roman" w:eastAsia="宋体"/>
          <w:b/>
          <w:bCs/>
          <w:i/>
          <w:iCs/>
          <w:color w:val="000000"/>
          <w:sz w:val="20"/>
          <w:szCs w:val="20"/>
        </w:rPr>
        <w:t>Proposal 3: RAN2 confirms the support of periodic SRS and semi-persistent SRS in RRC_INACTIVE state.</w:t>
      </w:r>
    </w:p>
    <w:p>
      <w:pPr>
        <w:pStyle w:val="4"/>
        <w:pageBreakBefore w:val="0"/>
        <w:kinsoku/>
        <w:wordWrap/>
        <w:topLinePunct w:val="0"/>
        <w:bidi w:val="0"/>
        <w:adjustRightInd w:val="0"/>
        <w:snapToGrid w:val="0"/>
        <w:spacing w:before="181" w:beforeLines="50" w:after="181" w:afterLines="50" w:line="240" w:lineRule="auto"/>
      </w:pPr>
      <w:r>
        <w:rPr>
          <w:rFonts w:ascii="Times New Roman" w:hAnsi="Times New Roman"/>
          <w:b/>
          <w:bCs/>
          <w:sz w:val="21"/>
          <w:szCs w:val="21"/>
          <w:u w:val="single"/>
        </w:rPr>
        <w:t xml:space="preserve">SRS </w:t>
      </w:r>
      <w:r>
        <w:rPr>
          <w:rFonts w:hint="eastAsia" w:ascii="Times New Roman" w:hAnsi="Times New Roman"/>
          <w:b/>
          <w:bCs/>
          <w:sz w:val="21"/>
          <w:szCs w:val="21"/>
          <w:u w:val="single"/>
        </w:rPr>
        <w:t>configuration transfer</w:t>
      </w:r>
      <w:r>
        <w:rPr>
          <w:rFonts w:ascii="Times New Roman" w:hAnsi="Times New Roman"/>
          <w:b/>
          <w:bCs/>
          <w:sz w:val="21"/>
          <w:szCs w:val="21"/>
          <w:u w:val="single"/>
        </w:rPr>
        <w:t xml:space="preserve">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lang w:val="en-GB"/>
        </w:rPr>
      </w:pPr>
      <w:r>
        <w:rPr>
          <w:rFonts w:ascii="Times New Roman" w:hAnsi="Times New Roman"/>
          <w:sz w:val="20"/>
          <w:szCs w:val="20"/>
          <w:lang w:val="en-GB"/>
        </w:rPr>
        <w:t xml:space="preserve">In SDT agenda, it has been agreed that CG(configured granted) resources are configured by </w:t>
      </w:r>
      <w:r>
        <w:rPr>
          <w:rFonts w:ascii="Times New Roman" w:hAnsi="Times New Roman"/>
          <w:i/>
          <w:sz w:val="20"/>
          <w:szCs w:val="20"/>
          <w:lang w:val="en-GB"/>
        </w:rPr>
        <w:t>RRCRelease</w:t>
      </w:r>
      <w:r>
        <w:rPr>
          <w:rFonts w:ascii="Times New Roman" w:hAnsi="Times New Roman"/>
          <w:sz w:val="20"/>
          <w:szCs w:val="20"/>
          <w:lang w:val="en-GB"/>
        </w:rPr>
        <w:t xml:space="preserve"> with </w:t>
      </w:r>
      <w:r>
        <w:rPr>
          <w:rFonts w:ascii="Times New Roman" w:hAnsi="Times New Roman"/>
          <w:i/>
          <w:sz w:val="20"/>
          <w:szCs w:val="20"/>
          <w:lang w:val="en-GB"/>
        </w:rPr>
        <w:t>SuspendConfig</w:t>
      </w:r>
      <w:r>
        <w:rPr>
          <w:rFonts w:ascii="Times New Roman" w:hAnsi="Times New Roman"/>
          <w:sz w:val="20"/>
          <w:szCs w:val="20"/>
          <w:lang w:val="en-GB"/>
        </w:rPr>
        <w:t xml:space="preserve">. Since both SRS configuration and CG resources are for UL transmission during SDT active period, it is naturally to support SRS configurations carried by </w:t>
      </w:r>
      <w:r>
        <w:rPr>
          <w:rFonts w:ascii="Times New Roman" w:hAnsi="Times New Roman"/>
          <w:i/>
          <w:sz w:val="20"/>
          <w:szCs w:val="20"/>
          <w:lang w:val="en-GB"/>
        </w:rPr>
        <w:t>RRCRelease</w:t>
      </w:r>
      <w:r>
        <w:rPr>
          <w:rFonts w:ascii="Times New Roman" w:hAnsi="Times New Roman"/>
          <w:sz w:val="20"/>
          <w:szCs w:val="20"/>
          <w:lang w:val="en-GB"/>
        </w:rPr>
        <w:t xml:space="preserve"> with </w:t>
      </w:r>
      <w:r>
        <w:rPr>
          <w:rFonts w:ascii="Times New Roman" w:hAnsi="Times New Roman"/>
          <w:i/>
          <w:sz w:val="20"/>
          <w:szCs w:val="20"/>
          <w:lang w:val="en-GB"/>
        </w:rPr>
        <w:t>SuspendConfig</w:t>
      </w:r>
      <w:r>
        <w:rPr>
          <w:rFonts w:ascii="Times New Roman" w:hAnsi="Times New Roman"/>
          <w:sz w:val="20"/>
          <w:szCs w:val="20"/>
          <w:lang w:val="en-GB"/>
        </w:rPr>
        <w:t>. In order to achieve low latency, we propose to configure SRS parameters by Message B or 4 in the case when 2 or 4 step RACH based access is chosen for SDT.</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hint="eastAsia" w:ascii="Times New Roman" w:hAnsi="Times New Roman"/>
          <w:sz w:val="20"/>
          <w:szCs w:val="20"/>
          <w:lang w:val="en-GB"/>
        </w:rPr>
        <w:t>F</w:t>
      </w:r>
      <w:r>
        <w:rPr>
          <w:rFonts w:ascii="Times New Roman" w:hAnsi="Times New Roman"/>
          <w:sz w:val="20"/>
          <w:szCs w:val="20"/>
          <w:lang w:val="en-GB"/>
        </w:rPr>
        <w:t xml:space="preserve">urthermore, for </w:t>
      </w:r>
      <w:r>
        <w:rPr>
          <w:rFonts w:ascii="Times New Roman" w:hAnsi="Times New Roman" w:eastAsia="宋体"/>
          <w:color w:val="000000"/>
          <w:sz w:val="20"/>
          <w:szCs w:val="20"/>
        </w:rPr>
        <w:t>the UE initiated data transmission using UL SDT, it has been agreed that the network can send DL LCS, LPP message and RRC message to the UE. Consequently, it should be able to support SRS configuration carried by SDT DL RRC message.</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Also, in </w:t>
      </w:r>
      <w:r>
        <w:rPr>
          <w:rFonts w:hint="eastAsia" w:ascii="Times New Roman" w:hAnsi="Times New Roman" w:eastAsia="宋体"/>
          <w:color w:val="000000"/>
          <w:sz w:val="20"/>
          <w:szCs w:val="20"/>
        </w:rPr>
        <w:t xml:space="preserve">TR </w:t>
      </w:r>
      <w:r>
        <w:rPr>
          <w:rFonts w:ascii="Times New Roman" w:hAnsi="Times New Roman" w:eastAsia="宋体"/>
          <w:color w:val="000000"/>
          <w:sz w:val="20"/>
          <w:szCs w:val="20"/>
        </w:rPr>
        <w:t xml:space="preserve">38.857, it has been </w:t>
      </w:r>
      <w:r>
        <w:rPr>
          <w:rFonts w:hint="eastAsia" w:ascii="Times New Roman" w:hAnsi="Times New Roman" w:eastAsia="宋体"/>
          <w:color w:val="000000"/>
          <w:sz w:val="20"/>
          <w:szCs w:val="20"/>
        </w:rPr>
        <w:t>confirmed</w:t>
      </w:r>
      <w:r>
        <w:rPr>
          <w:rFonts w:ascii="Times New Roman" w:hAnsi="Times New Roman" w:eastAsia="宋体"/>
          <w:color w:val="000000"/>
          <w:sz w:val="20"/>
          <w:szCs w:val="20"/>
        </w:rPr>
        <w:t xml:space="preserve"> that </w:t>
      </w:r>
      <w:r>
        <w:rPr>
          <w:rFonts w:ascii="Times New Roman" w:hAnsi="Times New Roman" w:eastAsia="宋体"/>
          <w:i/>
          <w:color w:val="000000"/>
          <w:sz w:val="20"/>
          <w:szCs w:val="20"/>
        </w:rPr>
        <w:t>ProvideAssistanceData</w:t>
      </w:r>
      <w:r>
        <w:rPr>
          <w:rFonts w:ascii="Times New Roman" w:hAnsi="Times New Roman" w:eastAsia="宋体"/>
          <w:color w:val="000000"/>
          <w:sz w:val="20"/>
          <w:szCs w:val="20"/>
        </w:rPr>
        <w:t xml:space="preserve"> in </w:t>
      </w:r>
      <w:r>
        <w:rPr>
          <w:rFonts w:ascii="Times New Roman" w:hAnsi="Times New Roman" w:eastAsia="宋体"/>
          <w:i/>
          <w:color w:val="000000"/>
          <w:sz w:val="20"/>
          <w:szCs w:val="20"/>
        </w:rPr>
        <w:t>RRC_CONNECTED</w:t>
      </w:r>
      <w:r>
        <w:rPr>
          <w:rFonts w:ascii="Times New Roman" w:hAnsi="Times New Roman" w:eastAsia="宋体"/>
          <w:color w:val="000000"/>
          <w:sz w:val="20"/>
          <w:szCs w:val="20"/>
        </w:rPr>
        <w:t xml:space="preserve"> for DL-PRS configuration </w:t>
      </w:r>
      <w:r>
        <w:rPr>
          <w:rFonts w:hint="eastAsia" w:ascii="Times New Roman" w:hAnsi="Times New Roman" w:eastAsia="宋体"/>
          <w:color w:val="000000"/>
          <w:sz w:val="20"/>
          <w:szCs w:val="20"/>
        </w:rPr>
        <w:t xml:space="preserve">can be </w:t>
      </w:r>
      <w:r>
        <w:rPr>
          <w:rFonts w:ascii="Times New Roman" w:hAnsi="Times New Roman" w:eastAsia="宋体"/>
          <w:color w:val="000000"/>
          <w:sz w:val="20"/>
          <w:szCs w:val="20"/>
        </w:rPr>
        <w:t xml:space="preserve">used in RRC_INACTIVE downlink positioning. Similarly, for UL/DL+UL positioning, SRS configuration in </w:t>
      </w:r>
      <w:r>
        <w:rPr>
          <w:rFonts w:ascii="Times New Roman" w:hAnsi="Times New Roman" w:eastAsia="宋体"/>
          <w:i/>
          <w:color w:val="000000"/>
          <w:sz w:val="20"/>
          <w:szCs w:val="20"/>
        </w:rPr>
        <w:t>RRC_CONNECTED</w:t>
      </w:r>
      <w:r>
        <w:rPr>
          <w:rFonts w:ascii="Times New Roman" w:hAnsi="Times New Roman" w:eastAsia="宋体"/>
          <w:color w:val="000000"/>
          <w:sz w:val="20"/>
          <w:szCs w:val="20"/>
        </w:rPr>
        <w:t xml:space="preserve"> should be naturally used in RRC_INACTIVE positioning for the sake of low latency and RRC overhead.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In summary, we think there are three ways to inform SRS configuration for RRC_INACTIVE UL/DL+UL positioning:</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sz w:val="20"/>
          <w:lang w:val="en-GB"/>
        </w:rPr>
      </w:pPr>
      <w:r>
        <w:rPr>
          <w:sz w:val="20"/>
          <w:lang w:val="en-GB"/>
        </w:rPr>
        <w:t xml:space="preserve">Alt 1: by </w:t>
      </w:r>
      <w:r>
        <w:rPr>
          <w:color w:val="000000"/>
          <w:sz w:val="20"/>
        </w:rPr>
        <w:t>SDT DL RRC message</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sz w:val="20"/>
          <w:lang w:val="en-GB"/>
        </w:rPr>
      </w:pPr>
      <w:r>
        <w:rPr>
          <w:sz w:val="20"/>
          <w:lang w:val="en-GB"/>
        </w:rPr>
        <w:t xml:space="preserve">Alt 2: by </w:t>
      </w:r>
      <w:r>
        <w:rPr>
          <w:i/>
          <w:sz w:val="20"/>
          <w:lang w:val="en-GB"/>
        </w:rPr>
        <w:t>RRCRelease</w:t>
      </w:r>
      <w:r>
        <w:rPr>
          <w:sz w:val="20"/>
          <w:lang w:val="en-GB"/>
        </w:rPr>
        <w:t xml:space="preserve"> with </w:t>
      </w:r>
      <w:r>
        <w:rPr>
          <w:i/>
          <w:sz w:val="20"/>
          <w:lang w:val="en-GB"/>
        </w:rPr>
        <w:t>SuspendConfig</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sz w:val="20"/>
          <w:lang w:val="en-GB"/>
        </w:rPr>
      </w:pPr>
      <w:r>
        <w:rPr>
          <w:sz w:val="20"/>
          <w:lang w:val="en-GB"/>
        </w:rPr>
        <w:t>Alt 3: use SRS configuration in RRC_CONNECTED</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 xml:space="preserve">In RAN2#115e meeting, it is agreed that if periodic SRS is supported in RRC_INACTIVE, then SRS configuration is transmitted by </w:t>
      </w:r>
      <w:r>
        <w:rPr>
          <w:rFonts w:hint="eastAsia" w:ascii="Times New Roman" w:hAnsi="Times New Roman" w:eastAsia="宋体"/>
          <w:i/>
          <w:iCs/>
          <w:color w:val="000000"/>
          <w:sz w:val="20"/>
          <w:szCs w:val="20"/>
        </w:rPr>
        <w:t>RRCRealease</w:t>
      </w:r>
      <w:r>
        <w:rPr>
          <w:rFonts w:hint="eastAsia" w:ascii="Times New Roman" w:hAnsi="Times New Roman" w:eastAsia="宋体"/>
          <w:color w:val="000000"/>
          <w:sz w:val="20"/>
          <w:szCs w:val="20"/>
        </w:rPr>
        <w:t xml:space="preserve"> with </w:t>
      </w:r>
      <w:r>
        <w:rPr>
          <w:rFonts w:hint="eastAsia" w:ascii="Times New Roman" w:hAnsi="Times New Roman" w:eastAsia="宋体"/>
          <w:i/>
          <w:iCs/>
          <w:color w:val="000000"/>
          <w:sz w:val="20"/>
          <w:szCs w:val="20"/>
        </w:rPr>
        <w:t>SuspendConfig</w:t>
      </w:r>
      <w:r>
        <w:rPr>
          <w:rFonts w:hint="eastAsia" w:ascii="Times New Roman" w:hAnsi="Times New Roman" w:eastAsia="宋体"/>
          <w:color w:val="000000"/>
          <w:sz w:val="20"/>
          <w:szCs w:val="20"/>
        </w:rPr>
        <w:t xml:space="preserve">, i.e. Alt 2. </w:t>
      </w:r>
      <w:r>
        <w:rPr>
          <w:rFonts w:ascii="Times New Roman" w:hAnsi="Times New Roman" w:eastAsia="宋体"/>
          <w:color w:val="000000"/>
          <w:sz w:val="20"/>
          <w:szCs w:val="20"/>
        </w:rPr>
        <w:t xml:space="preserve">We think this is also applicable for semi-persistent SRS.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lang w:val="en-GB"/>
        </w:rPr>
      </w:pPr>
      <w:r>
        <w:rPr>
          <w:rFonts w:ascii="Times New Roman" w:hAnsi="Times New Roman" w:eastAsia="宋体"/>
          <w:color w:val="000000"/>
          <w:sz w:val="20"/>
          <w:szCs w:val="20"/>
        </w:rPr>
        <w:t xml:space="preserve">In addition, considering the limited time budget and to reduce spec effort, the SRS configuration can reuse the existing design for simplicity. </w:t>
      </w:r>
      <w:r>
        <w:rPr>
          <w:rFonts w:hint="eastAsia" w:ascii="Times New Roman" w:hAnsi="Times New Roman" w:eastAsia="宋体"/>
          <w:color w:val="000000"/>
          <w:sz w:val="20"/>
          <w:szCs w:val="20"/>
        </w:rPr>
        <w:t>S</w:t>
      </w:r>
      <w:r>
        <w:rPr>
          <w:rFonts w:ascii="Times New Roman" w:hAnsi="Times New Roman" w:eastAsia="宋体"/>
          <w:color w:val="000000"/>
          <w:sz w:val="20"/>
          <w:szCs w:val="20"/>
        </w:rPr>
        <w:t xml:space="preserve">ome proposals were mentioned in previous discussion to suggest delta SRS configuration, e.g. for SRS in RRC_INACTIVE state, gNB only configures some differentiated SRS parameters by </w:t>
      </w:r>
      <w:r>
        <w:rPr>
          <w:rFonts w:ascii="Times New Roman" w:hAnsi="Times New Roman"/>
          <w:i/>
          <w:sz w:val="20"/>
          <w:lang w:val="en-GB"/>
        </w:rPr>
        <w:t>RRCRelease</w:t>
      </w:r>
      <w:r>
        <w:rPr>
          <w:rFonts w:ascii="Times New Roman" w:hAnsi="Times New Roman"/>
          <w:sz w:val="20"/>
          <w:lang w:val="en-GB"/>
        </w:rPr>
        <w:t xml:space="preserve"> with </w:t>
      </w:r>
      <w:r>
        <w:rPr>
          <w:rFonts w:ascii="Times New Roman" w:hAnsi="Times New Roman"/>
          <w:i/>
          <w:sz w:val="20"/>
          <w:lang w:val="en-GB"/>
        </w:rPr>
        <w:t>SuspendConfig</w:t>
      </w:r>
      <w:r>
        <w:rPr>
          <w:rFonts w:ascii="Times New Roman" w:hAnsi="Times New Roman" w:eastAsia="宋体"/>
          <w:color w:val="000000"/>
          <w:sz w:val="20"/>
          <w:szCs w:val="20"/>
        </w:rPr>
        <w:t xml:space="preserve"> against a reference SRS configuration. However, we don’t see the need of this kind of enhancement as it may sacrifice the flexibility of SRS configuration only for the sake of a bit RRC overhead. Furthermore, it will cause more specification effort.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b/>
          <w:i/>
          <w:color w:val="000000"/>
          <w:sz w:val="20"/>
          <w:szCs w:val="20"/>
        </w:rPr>
      </w:pPr>
      <w:r>
        <w:rPr>
          <w:rFonts w:ascii="Times New Roman" w:hAnsi="Times New Roman"/>
          <w:b/>
          <w:i/>
          <w:sz w:val="20"/>
          <w:szCs w:val="20"/>
          <w:lang w:val="en-GB"/>
        </w:rPr>
        <w:t xml:space="preserve">Proposal </w:t>
      </w:r>
      <w:r>
        <w:rPr>
          <w:rFonts w:hint="eastAsia" w:ascii="Times New Roman" w:hAnsi="Times New Roman"/>
          <w:b/>
          <w:i/>
          <w:sz w:val="20"/>
          <w:szCs w:val="20"/>
        </w:rPr>
        <w:t>4</w:t>
      </w:r>
      <w:r>
        <w:rPr>
          <w:rFonts w:ascii="Times New Roman" w:hAnsi="Times New Roman"/>
          <w:b/>
          <w:i/>
          <w:sz w:val="20"/>
          <w:szCs w:val="20"/>
          <w:lang w:val="en-GB"/>
        </w:rPr>
        <w:t xml:space="preserve">: </w:t>
      </w:r>
      <w:r>
        <w:rPr>
          <w:rFonts w:hint="eastAsia" w:ascii="Times New Roman" w:hAnsi="Times New Roman"/>
          <w:b/>
          <w:i/>
          <w:sz w:val="20"/>
          <w:szCs w:val="20"/>
        </w:rPr>
        <w:t>S</w:t>
      </w:r>
      <w:r>
        <w:rPr>
          <w:rFonts w:ascii="Times New Roman" w:hAnsi="Times New Roman"/>
          <w:b/>
          <w:i/>
          <w:sz w:val="20"/>
          <w:szCs w:val="20"/>
          <w:lang w:val="en-GB"/>
        </w:rPr>
        <w:t>upport SRS configuration carried by</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b/>
          <w:i/>
          <w:sz w:val="20"/>
          <w:lang w:val="en-GB"/>
        </w:rPr>
      </w:pPr>
      <w:r>
        <w:rPr>
          <w:b/>
          <w:i/>
          <w:color w:val="000000"/>
          <w:sz w:val="20"/>
        </w:rPr>
        <w:t>SDT DL RRC message</w:t>
      </w:r>
    </w:p>
    <w:p>
      <w:pPr>
        <w:pStyle w:val="89"/>
        <w:pageBreakBefore w:val="0"/>
        <w:numPr>
          <w:ilvl w:val="1"/>
          <w:numId w:val="4"/>
        </w:numPr>
        <w:kinsoku/>
        <w:wordWrap/>
        <w:topLinePunct w:val="0"/>
        <w:bidi w:val="0"/>
        <w:adjustRightInd w:val="0"/>
        <w:snapToGrid w:val="0"/>
        <w:spacing w:before="181" w:beforeLines="50" w:after="181" w:afterLines="50" w:line="240" w:lineRule="auto"/>
        <w:contextualSpacing w:val="0"/>
        <w:jc w:val="both"/>
        <w:rPr>
          <w:b/>
          <w:i/>
          <w:sz w:val="20"/>
          <w:lang w:val="en-GB"/>
        </w:rPr>
      </w:pPr>
      <w:r>
        <w:rPr>
          <w:b/>
          <w:i/>
          <w:sz w:val="20"/>
          <w:lang w:val="en-GB"/>
        </w:rPr>
        <w:t>Message B or 4 can be considered in the case when 2 or 4 step RACH based access is chosen for SDT</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b/>
          <w:i/>
          <w:sz w:val="20"/>
          <w:lang w:val="en-GB"/>
        </w:rPr>
      </w:pPr>
      <w:r>
        <w:rPr>
          <w:b/>
          <w:i/>
          <w:sz w:val="20"/>
          <w:lang w:val="en-GB"/>
        </w:rPr>
        <w:t>RRCRelease with SuspendConfig</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b/>
          <w:i/>
          <w:sz w:val="20"/>
          <w:lang w:val="en-GB"/>
        </w:rPr>
      </w:pPr>
      <w:r>
        <w:rPr>
          <w:b/>
          <w:i/>
          <w:sz w:val="20"/>
          <w:lang w:val="en-GB"/>
        </w:rPr>
        <w:t>SRS configuration in RRC_CONNECTED</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In addition, based on the following RAN1 agreements, it has been agreed that S</w:t>
      </w:r>
      <w:r>
        <w:rPr>
          <w:rFonts w:hint="eastAsia" w:ascii="Times New Roman" w:hAnsi="Times New Roman" w:eastAsia="宋体"/>
          <w:color w:val="000000"/>
          <w:sz w:val="20"/>
          <w:szCs w:val="20"/>
        </w:rPr>
        <w:t>RS for positioning bandwidth, SCS and CP type are configured by RRC and can be different from that of initial UL BWP</w:t>
      </w:r>
      <w:r>
        <w:rPr>
          <w:rFonts w:ascii="Times New Roman" w:hAnsi="Times New Roman" w:eastAsia="宋体"/>
          <w:color w:val="000000"/>
          <w:sz w:val="20"/>
          <w:szCs w:val="20"/>
        </w:rPr>
        <w:t xml:space="preserve">. However, it is still unclear the relationship between SRS BWP and SDT BWP.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u w:val="single"/>
              </w:rPr>
            </w:pPr>
            <w:r>
              <w:rPr>
                <w:rFonts w:ascii="Times New Roman" w:hAnsi="Times New Roman" w:eastAsia="宋体"/>
                <w:color w:val="000000"/>
                <w:sz w:val="20"/>
                <w:szCs w:val="20"/>
                <w:u w:val="single"/>
              </w:rPr>
              <w:t>Agreement</w:t>
            </w:r>
            <w:r>
              <w:rPr>
                <w:rFonts w:hint="eastAsia" w:ascii="Times New Roman" w:hAnsi="Times New Roman" w:eastAsia="宋体"/>
                <w:color w:val="000000"/>
                <w:sz w:val="20"/>
                <w:szCs w:val="20"/>
                <w:u w:val="single"/>
              </w:rPr>
              <w:t xml:space="preserve"> in RAN1#106-bis-e</w:t>
            </w:r>
          </w:p>
          <w:p>
            <w:pPr>
              <w:pageBreakBefore w:val="0"/>
              <w:numPr>
                <w:ilvl w:val="0"/>
                <w:numId w:val="7"/>
              </w:numPr>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For RRC_INACTIVE UEs, SRS for positioning bandwidth, SCS and CP type are configured by RRC and can be different from that of initial UL BWP configured by the system information</w:t>
            </w:r>
          </w:p>
        </w:tc>
      </w:tr>
    </w:tbl>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As shown in Figure 1, where UE receives </w:t>
      </w:r>
      <w:r>
        <w:rPr>
          <w:rFonts w:ascii="Times New Roman" w:hAnsi="Times New Roman"/>
          <w:i/>
          <w:sz w:val="20"/>
          <w:szCs w:val="20"/>
          <w:lang w:val="en-GB"/>
        </w:rPr>
        <w:t>RRCRelease</w:t>
      </w:r>
      <w:r>
        <w:rPr>
          <w:rFonts w:ascii="Times New Roman" w:hAnsi="Times New Roman"/>
          <w:sz w:val="20"/>
          <w:szCs w:val="20"/>
          <w:lang w:val="en-GB"/>
        </w:rPr>
        <w:t xml:space="preserve"> with </w:t>
      </w:r>
      <w:r>
        <w:rPr>
          <w:rFonts w:ascii="Times New Roman" w:hAnsi="Times New Roman"/>
          <w:i/>
          <w:sz w:val="20"/>
          <w:szCs w:val="20"/>
          <w:lang w:val="en-GB"/>
        </w:rPr>
        <w:t>SuspendConfig</w:t>
      </w:r>
      <w:r>
        <w:rPr>
          <w:rFonts w:ascii="Times New Roman" w:hAnsi="Times New Roman" w:eastAsia="宋体"/>
          <w:color w:val="000000"/>
          <w:sz w:val="20"/>
          <w:szCs w:val="20"/>
        </w:rPr>
        <w:t xml:space="preserve"> in time t0 to trigger UE in RRC INACTIVE state. The </w:t>
      </w:r>
      <w:r>
        <w:rPr>
          <w:rFonts w:ascii="Times New Roman" w:hAnsi="Times New Roman"/>
          <w:i/>
          <w:sz w:val="20"/>
          <w:szCs w:val="20"/>
          <w:lang w:val="en-GB"/>
        </w:rPr>
        <w:t>RRCRelease</w:t>
      </w:r>
      <w:r>
        <w:rPr>
          <w:rFonts w:ascii="Times New Roman" w:hAnsi="Times New Roman"/>
          <w:sz w:val="20"/>
          <w:szCs w:val="20"/>
          <w:lang w:val="en-GB"/>
        </w:rPr>
        <w:t xml:space="preserve"> with </w:t>
      </w:r>
      <w:r>
        <w:rPr>
          <w:rFonts w:ascii="Times New Roman" w:hAnsi="Times New Roman"/>
          <w:i/>
          <w:sz w:val="20"/>
          <w:szCs w:val="20"/>
          <w:lang w:val="en-GB"/>
        </w:rPr>
        <w:t>SuspendConfig</w:t>
      </w:r>
      <w:r>
        <w:rPr>
          <w:rFonts w:ascii="Times New Roman" w:hAnsi="Times New Roman" w:eastAsia="宋体"/>
          <w:color w:val="000000"/>
          <w:sz w:val="20"/>
          <w:szCs w:val="20"/>
        </w:rPr>
        <w:t xml:space="preserve"> includes SDT configuration, such as SRS configuration for positioning, CG resources, etc.. Then, UE initiates SDT in t1 and end the SDT in t2 (indicated by RRC). So the SDT active period is between t1 and t2. </w:t>
      </w:r>
    </w:p>
    <w:p>
      <w:pPr>
        <w:pageBreakBefore w:val="0"/>
        <w:numPr>
          <w:ilvl w:val="1"/>
          <w:numId w:val="8"/>
        </w:numPr>
        <w:kinsoku/>
        <w:wordWrap/>
        <w:topLinePunct w:val="0"/>
        <w:bidi w:val="0"/>
        <w:adjustRightInd w:val="0"/>
        <w:snapToGrid w:val="0"/>
        <w:spacing w:before="181" w:beforeLines="50" w:after="181" w:afterLines="50" w:line="240" w:lineRule="auto"/>
        <w:jc w:val="both"/>
        <w:rPr>
          <w:color w:val="000000"/>
          <w:sz w:val="20"/>
        </w:rPr>
      </w:pPr>
      <w:r>
        <w:rPr>
          <w:rFonts w:hint="eastAsia" w:ascii="Times New Roman" w:hAnsi="Times New Roman" w:eastAsia="宋体"/>
          <w:color w:val="000000"/>
          <w:sz w:val="20"/>
          <w:szCs w:val="20"/>
        </w:rPr>
        <w:t>F</w:t>
      </w:r>
      <w:r>
        <w:rPr>
          <w:rFonts w:ascii="Times New Roman" w:hAnsi="Times New Roman" w:eastAsia="宋体"/>
          <w:color w:val="000000"/>
          <w:sz w:val="20"/>
          <w:szCs w:val="20"/>
        </w:rPr>
        <w:t xml:space="preserve">or semi-persistent or periodic SRS, </w:t>
      </w:r>
      <w:r>
        <w:rPr>
          <w:rFonts w:hint="default" w:ascii="Times New Roman" w:hAnsi="Times New Roman" w:cs="Times New Roman"/>
          <w:color w:val="000000"/>
          <w:sz w:val="20"/>
        </w:rPr>
        <w:t>gNB</w:t>
      </w:r>
      <w:r>
        <w:rPr>
          <w:rFonts w:ascii="Times New Roman" w:hAnsi="Times New Roman" w:eastAsia="宋体"/>
          <w:color w:val="000000"/>
          <w:sz w:val="20"/>
          <w:szCs w:val="20"/>
          <w:lang w:eastAsia="ja-JP"/>
        </w:rPr>
        <w:t xml:space="preserve"> can activate SRS transmission by RRC release message. After SRS release activating SRS transmission at t0, UE will start transmit SRS no matter it is within SDT active period or not. During SDT active period, gNB can also use MAC CE to re-activate or deactivate the semi-persistent SRS transmission. </w:t>
      </w:r>
    </w:p>
    <w:p>
      <w:pPr>
        <w:pageBreakBefore w:val="0"/>
        <w:numPr>
          <w:ilvl w:val="1"/>
          <w:numId w:val="8"/>
        </w:numPr>
        <w:kinsoku/>
        <w:wordWrap/>
        <w:topLinePunct w:val="0"/>
        <w:bidi w:val="0"/>
        <w:adjustRightInd w:val="0"/>
        <w:snapToGrid w:val="0"/>
        <w:spacing w:before="181" w:beforeLines="50" w:after="181" w:afterLines="50" w:line="240" w:lineRule="auto"/>
        <w:jc w:val="both"/>
        <w:rPr>
          <w:color w:val="000000"/>
          <w:sz w:val="20"/>
        </w:rPr>
      </w:pPr>
      <w:r>
        <w:rPr>
          <w:rFonts w:ascii="Times New Roman" w:hAnsi="Times New Roman" w:eastAsia="宋体"/>
          <w:color w:val="000000"/>
          <w:sz w:val="20"/>
          <w:szCs w:val="20"/>
          <w:lang w:eastAsia="ja-JP"/>
        </w:rPr>
        <w:t xml:space="preserve">However, if SRS BWP/SCS configured by </w:t>
      </w:r>
      <w:r>
        <w:rPr>
          <w:rFonts w:ascii="Times New Roman" w:hAnsi="Times New Roman"/>
          <w:i/>
          <w:sz w:val="20"/>
          <w:szCs w:val="20"/>
          <w:lang w:val="en-GB"/>
        </w:rPr>
        <w:t>RRCRelease</w:t>
      </w:r>
      <w:r>
        <w:rPr>
          <w:rFonts w:ascii="Times New Roman" w:hAnsi="Times New Roman"/>
          <w:sz w:val="20"/>
          <w:szCs w:val="20"/>
          <w:lang w:val="en-GB"/>
        </w:rPr>
        <w:t xml:space="preserve"> with </w:t>
      </w:r>
      <w:r>
        <w:rPr>
          <w:rFonts w:ascii="Times New Roman" w:hAnsi="Times New Roman"/>
          <w:i/>
          <w:sz w:val="20"/>
          <w:szCs w:val="20"/>
          <w:lang w:val="en-GB"/>
        </w:rPr>
        <w:t>SuspendConfig</w:t>
      </w:r>
      <w:r>
        <w:rPr>
          <w:rFonts w:ascii="Times New Roman" w:hAnsi="Times New Roman" w:eastAsia="宋体"/>
          <w:color w:val="000000"/>
          <w:sz w:val="20"/>
          <w:szCs w:val="20"/>
          <w:lang w:eastAsia="ja-JP"/>
        </w:rPr>
        <w:t xml:space="preserve"> is not aligned with SDT BWP/SCS, SRS should not be transmitted during SDT active period.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drawing>
          <wp:inline distT="0" distB="0" distL="0" distR="0">
            <wp:extent cx="6085840" cy="22529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098922" cy="2257756"/>
                    </a:xfrm>
                    <a:prstGeom prst="rect">
                      <a:avLst/>
                    </a:prstGeom>
                    <a:noFill/>
                  </pic:spPr>
                </pic:pic>
              </a:graphicData>
            </a:graphic>
          </wp:inline>
        </w:drawing>
      </w:r>
    </w:p>
    <w:p>
      <w:pPr>
        <w:pageBreakBefore w:val="0"/>
        <w:kinsoku/>
        <w:wordWrap/>
        <w:topLinePunct w:val="0"/>
        <w:bidi w:val="0"/>
        <w:adjustRightInd w:val="0"/>
        <w:snapToGrid w:val="0"/>
        <w:spacing w:before="181" w:beforeLines="50" w:after="181" w:afterLines="50" w:line="240" w:lineRule="auto"/>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F</w:t>
      </w:r>
      <w:r>
        <w:rPr>
          <w:rFonts w:ascii="Times New Roman" w:hAnsi="Times New Roman" w:eastAsia="宋体"/>
          <w:color w:val="000000"/>
          <w:sz w:val="20"/>
          <w:szCs w:val="20"/>
        </w:rPr>
        <w:t>igure 1 SRS transmission in RRC INACTIVE</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i/>
          <w:sz w:val="20"/>
          <w:szCs w:val="20"/>
          <w:lang w:val="en-GB"/>
        </w:rPr>
      </w:pPr>
      <w:r>
        <w:rPr>
          <w:rFonts w:ascii="Times New Roman" w:hAnsi="Times New Roman"/>
          <w:b/>
          <w:i/>
          <w:sz w:val="20"/>
          <w:szCs w:val="20"/>
          <w:lang w:val="en-GB"/>
        </w:rPr>
        <w:t xml:space="preserve">Proposal </w:t>
      </w:r>
      <w:r>
        <w:rPr>
          <w:rFonts w:hint="eastAsia" w:ascii="Times New Roman" w:hAnsi="Times New Roman"/>
          <w:b/>
          <w:i/>
          <w:sz w:val="20"/>
          <w:szCs w:val="20"/>
        </w:rPr>
        <w:t>5</w:t>
      </w:r>
      <w:r>
        <w:rPr>
          <w:rFonts w:ascii="Times New Roman" w:hAnsi="Times New Roman"/>
          <w:b/>
          <w:i/>
          <w:sz w:val="20"/>
          <w:szCs w:val="20"/>
          <w:lang w:val="en-GB"/>
        </w:rPr>
        <w:t xml:space="preserve">: For UL/DL+UL positioning in RRC INACTIVE, </w:t>
      </w:r>
      <w:r>
        <w:rPr>
          <w:rFonts w:hint="eastAsia" w:ascii="Times New Roman" w:hAnsi="Times New Roman"/>
          <w:b/>
          <w:i/>
          <w:sz w:val="20"/>
          <w:szCs w:val="20"/>
          <w:lang w:val="en-GB"/>
        </w:rPr>
        <w:t>perio</w:t>
      </w:r>
      <w:r>
        <w:rPr>
          <w:rFonts w:ascii="Times New Roman" w:hAnsi="Times New Roman"/>
          <w:b/>
          <w:i/>
          <w:sz w:val="20"/>
          <w:szCs w:val="20"/>
          <w:lang w:val="en-GB"/>
        </w:rPr>
        <w:t>dic SRS or semi-persistent SRS should start to be transmitted after RRCRelease signalling.</w:t>
      </w:r>
    </w:p>
    <w:p>
      <w:pPr>
        <w:pStyle w:val="89"/>
        <w:pageBreakBefore w:val="0"/>
        <w:numPr>
          <w:ilvl w:val="0"/>
          <w:numId w:val="9"/>
        </w:numPr>
        <w:kinsoku/>
        <w:wordWrap/>
        <w:topLinePunct w:val="0"/>
        <w:bidi w:val="0"/>
        <w:adjustRightInd w:val="0"/>
        <w:snapToGrid w:val="0"/>
        <w:spacing w:before="181" w:beforeLines="50" w:after="181" w:afterLines="50" w:line="240" w:lineRule="auto"/>
        <w:jc w:val="both"/>
        <w:rPr>
          <w:b/>
          <w:bCs/>
          <w:i/>
          <w:iCs/>
          <w:sz w:val="20"/>
          <w:lang w:val="en-GB"/>
        </w:rPr>
      </w:pPr>
      <w:r>
        <w:rPr>
          <w:b/>
          <w:bCs/>
          <w:i/>
          <w:iCs/>
          <w:color w:val="000000"/>
          <w:sz w:val="20"/>
        </w:rPr>
        <w:t xml:space="preserve">If SRS BWP/SCS configured by </w:t>
      </w:r>
      <w:r>
        <w:rPr>
          <w:b/>
          <w:bCs/>
          <w:i/>
          <w:iCs/>
          <w:sz w:val="20"/>
          <w:lang w:val="en-GB"/>
        </w:rPr>
        <w:t>RRCRelease with SuspendConfig</w:t>
      </w:r>
      <w:r>
        <w:rPr>
          <w:b/>
          <w:bCs/>
          <w:i/>
          <w:iCs/>
          <w:color w:val="000000"/>
          <w:sz w:val="20"/>
        </w:rPr>
        <w:t xml:space="preserve"> is not aligned with SDT BWP/SCS, SRS should not be transmitted during SDT active period</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W</w:t>
      </w:r>
      <w:r>
        <w:rPr>
          <w:rFonts w:ascii="Times New Roman" w:hAnsi="Times New Roman" w:eastAsia="宋体"/>
          <w:color w:val="000000"/>
          <w:sz w:val="20"/>
          <w:szCs w:val="20"/>
          <w:lang w:val="en-GB"/>
        </w:rPr>
        <w:t xml:space="preserve">ith regard to TA issue for SRS transmission, we don’t see any difference with the TA issue of SDT PUSCH transmission which is discussed in SDT agenda. </w:t>
      </w:r>
    </w:p>
    <w:p>
      <w:pPr>
        <w:pageBreakBefore w:val="0"/>
        <w:kinsoku/>
        <w:wordWrap/>
        <w:topLinePunct w:val="0"/>
        <w:bidi w:val="0"/>
        <w:adjustRightInd w:val="0"/>
        <w:snapToGrid w:val="0"/>
        <w:spacing w:before="181" w:beforeLines="50" w:after="181" w:afterLines="50" w:line="240" w:lineRule="auto"/>
        <w:jc w:val="both"/>
        <w:rPr>
          <w:sz w:val="20"/>
          <w:lang w:val="en-GB"/>
        </w:rPr>
      </w:pPr>
      <w:r>
        <w:rPr>
          <w:rFonts w:ascii="Times New Roman" w:hAnsi="Times New Roman"/>
          <w:b/>
          <w:i/>
          <w:sz w:val="20"/>
          <w:szCs w:val="20"/>
          <w:lang w:val="en-GB"/>
        </w:rPr>
        <w:t xml:space="preserve">Observation </w:t>
      </w:r>
      <w:r>
        <w:rPr>
          <w:rFonts w:hint="eastAsia" w:ascii="Times New Roman" w:hAnsi="Times New Roman"/>
          <w:b/>
          <w:i/>
          <w:sz w:val="20"/>
          <w:szCs w:val="20"/>
        </w:rPr>
        <w:t>3</w:t>
      </w:r>
      <w:r>
        <w:rPr>
          <w:rFonts w:ascii="Times New Roman" w:hAnsi="Times New Roman"/>
          <w:b/>
          <w:i/>
          <w:sz w:val="20"/>
          <w:szCs w:val="20"/>
          <w:lang w:val="en-GB"/>
        </w:rPr>
        <w:t xml:space="preserve">: </w:t>
      </w:r>
      <w:r>
        <w:rPr>
          <w:rFonts w:ascii="Times New Roman" w:hAnsi="Times New Roman" w:eastAsia="宋体"/>
          <w:b/>
          <w:i/>
          <w:color w:val="000000"/>
          <w:sz w:val="20"/>
          <w:szCs w:val="20"/>
          <w:lang w:val="en-GB"/>
        </w:rPr>
        <w:t>SRS TA can follow conclusion of SDT discussion, there is no need to discuss in positioning agenda.</w:t>
      </w:r>
    </w:p>
    <w:p>
      <w:pPr>
        <w:pStyle w:val="2"/>
        <w:pageBreakBefore w:val="0"/>
        <w:kinsoku/>
        <w:wordWrap/>
        <w:topLinePunct w:val="0"/>
        <w:bidi w:val="0"/>
        <w:adjustRightInd w:val="0"/>
        <w:snapToGrid w:val="0"/>
        <w:spacing w:before="181" w:beforeLines="50" w:after="181" w:afterLines="50"/>
        <w:ind w:left="431" w:hanging="431"/>
        <w:jc w:val="both"/>
        <w:rPr>
          <w:sz w:val="28"/>
          <w:lang w:val="en-US"/>
        </w:rPr>
      </w:pPr>
      <w:r>
        <w:rPr>
          <w:rFonts w:hint="eastAsia"/>
          <w:sz w:val="28"/>
          <w:lang w:val="en-US"/>
        </w:rPr>
        <w:t>Conclusions</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sz w:val="20"/>
          <w:szCs w:val="20"/>
        </w:rPr>
        <w:t xml:space="preserve">In this contribution, </w:t>
      </w:r>
      <w:r>
        <w:rPr>
          <w:rFonts w:ascii="Times New Roman" w:hAnsi="Times New Roman" w:eastAsia="宋体"/>
          <w:sz w:val="20"/>
          <w:szCs w:val="20"/>
          <w:lang w:val="en-GB" w:eastAsia="en-GB"/>
        </w:rPr>
        <w:t xml:space="preserve">we provide our views </w:t>
      </w:r>
      <w:r>
        <w:rPr>
          <w:rFonts w:hint="eastAsia" w:ascii="Times New Roman" w:hAnsi="Times New Roman" w:eastAsia="宋体"/>
          <w:sz w:val="20"/>
          <w:szCs w:val="20"/>
        </w:rPr>
        <w:t xml:space="preserve">about </w:t>
      </w:r>
      <w:r>
        <w:rPr>
          <w:rFonts w:ascii="Times New Roman" w:hAnsi="Times New Roman" w:eastAsia="宋体"/>
          <w:sz w:val="20"/>
          <w:szCs w:val="20"/>
          <w:lang w:val="en-GB" w:eastAsia="en-GB"/>
        </w:rPr>
        <w:t>positioning in RRC INACTIVE and make the following observations and proposals</w:t>
      </w:r>
      <w:r>
        <w:rPr>
          <w:rFonts w:hint="eastAsia" w:ascii="Times New Roman" w:hAnsi="Times New Roman" w:eastAsia="宋体"/>
          <w:sz w:val="20"/>
          <w:szCs w:val="20"/>
        </w:rPr>
        <w:t>:</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i/>
          <w:sz w:val="20"/>
          <w:szCs w:val="20"/>
          <w:lang w:val="en-GB"/>
        </w:rPr>
      </w:pPr>
      <w:r>
        <w:rPr>
          <w:rFonts w:ascii="Times New Roman" w:hAnsi="Times New Roman"/>
          <w:b/>
          <w:i/>
          <w:sz w:val="20"/>
          <w:szCs w:val="20"/>
          <w:lang w:val="en-GB"/>
        </w:rPr>
        <w:t>Observation</w:t>
      </w:r>
      <w:r>
        <w:rPr>
          <w:rFonts w:hint="eastAsia" w:ascii="Times New Roman" w:hAnsi="Times New Roman"/>
          <w:b/>
          <w:i/>
          <w:sz w:val="20"/>
          <w:szCs w:val="20"/>
        </w:rPr>
        <w:t xml:space="preserve"> 1</w:t>
      </w:r>
      <w:r>
        <w:rPr>
          <w:rFonts w:ascii="Times New Roman" w:hAnsi="Times New Roman"/>
          <w:b/>
          <w:i/>
          <w:sz w:val="20"/>
          <w:szCs w:val="20"/>
          <w:lang w:val="en-GB"/>
        </w:rPr>
        <w:t xml:space="preserve">: Based on the current agreement, LMF is allowed to </w:t>
      </w:r>
      <w:r>
        <w:rPr>
          <w:rFonts w:hint="eastAsia" w:ascii="Times New Roman" w:hAnsi="Times New Roman"/>
          <w:b/>
          <w:i/>
          <w:sz w:val="20"/>
          <w:szCs w:val="20"/>
        </w:rPr>
        <w:t>deliver</w:t>
      </w:r>
      <w:r>
        <w:rPr>
          <w:rFonts w:ascii="Times New Roman" w:hAnsi="Times New Roman"/>
          <w:b/>
          <w:i/>
          <w:sz w:val="20"/>
          <w:szCs w:val="20"/>
          <w:lang w:val="en-GB"/>
        </w:rPr>
        <w:t xml:space="preserve"> PRS configuration via DL SDT.</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bCs/>
          <w:i/>
          <w:iCs/>
          <w:sz w:val="20"/>
          <w:szCs w:val="20"/>
        </w:rPr>
      </w:pPr>
      <w:r>
        <w:rPr>
          <w:rFonts w:hint="eastAsia" w:ascii="Times New Roman" w:hAnsi="Times New Roman"/>
          <w:b/>
          <w:bCs/>
          <w:i/>
          <w:iCs/>
          <w:sz w:val="20"/>
          <w:szCs w:val="20"/>
        </w:rPr>
        <w:t>Observation 2: If there is no measurement gap in RRC_INACTIVE state, DL-PRS reception and DL-SDT data reception are very likely to have the collision in time domain.</w:t>
      </w:r>
    </w:p>
    <w:p>
      <w:pPr>
        <w:pageBreakBefore w:val="0"/>
        <w:kinsoku/>
        <w:wordWrap/>
        <w:topLinePunct w:val="0"/>
        <w:bidi w:val="0"/>
        <w:adjustRightInd w:val="0"/>
        <w:snapToGrid w:val="0"/>
        <w:spacing w:before="181" w:beforeLines="50" w:after="181" w:afterLines="50" w:line="240" w:lineRule="auto"/>
        <w:jc w:val="both"/>
        <w:rPr>
          <w:sz w:val="20"/>
          <w:lang w:val="en-GB"/>
        </w:rPr>
      </w:pPr>
      <w:r>
        <w:rPr>
          <w:rFonts w:ascii="Times New Roman" w:hAnsi="Times New Roman"/>
          <w:b/>
          <w:i/>
          <w:sz w:val="20"/>
          <w:szCs w:val="20"/>
          <w:lang w:val="en-GB"/>
        </w:rPr>
        <w:t xml:space="preserve">Observation </w:t>
      </w:r>
      <w:r>
        <w:rPr>
          <w:rFonts w:hint="eastAsia" w:ascii="Times New Roman" w:hAnsi="Times New Roman"/>
          <w:b/>
          <w:i/>
          <w:sz w:val="20"/>
          <w:szCs w:val="20"/>
        </w:rPr>
        <w:t>3</w:t>
      </w:r>
      <w:r>
        <w:rPr>
          <w:rFonts w:ascii="Times New Roman" w:hAnsi="Times New Roman"/>
          <w:b/>
          <w:i/>
          <w:sz w:val="20"/>
          <w:szCs w:val="20"/>
          <w:lang w:val="en-GB"/>
        </w:rPr>
        <w:t xml:space="preserve">: </w:t>
      </w:r>
      <w:r>
        <w:rPr>
          <w:rFonts w:ascii="Times New Roman" w:hAnsi="Times New Roman" w:eastAsia="宋体"/>
          <w:b/>
          <w:i/>
          <w:color w:val="000000"/>
          <w:sz w:val="20"/>
          <w:szCs w:val="20"/>
          <w:lang w:val="en-GB"/>
        </w:rPr>
        <w:t>SRS TA can follow conclusion of SDT discussion, there is no need to discuss in positioning agenda.</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bCs/>
          <w:i/>
          <w:iCs/>
          <w:sz w:val="20"/>
          <w:szCs w:val="20"/>
        </w:rPr>
      </w:pPr>
      <w:r>
        <w:rPr>
          <w:rFonts w:hint="eastAsia" w:ascii="Times New Roman" w:hAnsi="Times New Roman"/>
          <w:b/>
          <w:i/>
          <w:sz w:val="20"/>
          <w:szCs w:val="20"/>
          <w:lang w:val="en-GB"/>
        </w:rPr>
        <w:t>P</w:t>
      </w:r>
      <w:r>
        <w:rPr>
          <w:rFonts w:ascii="Times New Roman" w:hAnsi="Times New Roman"/>
          <w:b/>
          <w:i/>
          <w:sz w:val="20"/>
          <w:szCs w:val="20"/>
          <w:lang w:val="en-GB"/>
        </w:rPr>
        <w:t xml:space="preserve">roposal </w:t>
      </w:r>
      <w:r>
        <w:rPr>
          <w:rFonts w:hint="eastAsia" w:ascii="Times New Roman" w:hAnsi="Times New Roman"/>
          <w:b/>
          <w:i/>
          <w:sz w:val="20"/>
          <w:szCs w:val="20"/>
        </w:rPr>
        <w:t>1</w:t>
      </w:r>
      <w:r>
        <w:rPr>
          <w:rFonts w:ascii="Times New Roman" w:hAnsi="Times New Roman"/>
          <w:b/>
          <w:i/>
          <w:sz w:val="20"/>
          <w:szCs w:val="20"/>
          <w:lang w:val="en-GB"/>
        </w:rPr>
        <w:t>: Support all location service types from RAN2 perspective including MT-LR, MO-LR, NI-LR and differed MT-LR.</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b/>
          <w:bCs/>
          <w:i/>
          <w:iCs/>
          <w:sz w:val="20"/>
          <w:szCs w:val="20"/>
        </w:rPr>
        <w:t xml:space="preserve">Proposal 2: RAN2 </w:t>
      </w:r>
      <w:r>
        <w:rPr>
          <w:rFonts w:ascii="Times New Roman" w:hAnsi="Times New Roman"/>
          <w:b/>
          <w:bCs/>
          <w:i/>
          <w:iCs/>
          <w:sz w:val="20"/>
          <w:szCs w:val="20"/>
        </w:rPr>
        <w:t>should confirm RAN1’s solution to handle</w:t>
      </w:r>
      <w:r>
        <w:rPr>
          <w:rFonts w:hint="eastAsia" w:ascii="Times New Roman" w:hAnsi="Times New Roman"/>
          <w:b/>
          <w:bCs/>
          <w:i/>
          <w:iCs/>
          <w:sz w:val="20"/>
          <w:szCs w:val="20"/>
        </w:rPr>
        <w:t xml:space="preserve"> the conflict</w:t>
      </w:r>
      <w:r>
        <w:rPr>
          <w:rFonts w:ascii="Times New Roman" w:hAnsi="Times New Roman"/>
          <w:b/>
          <w:bCs/>
          <w:i/>
          <w:iCs/>
          <w:sz w:val="20"/>
          <w:szCs w:val="20"/>
        </w:rPr>
        <w:t>ion</w:t>
      </w:r>
      <w:r>
        <w:rPr>
          <w:rFonts w:hint="eastAsia" w:ascii="Times New Roman" w:hAnsi="Times New Roman"/>
          <w:b/>
          <w:bCs/>
          <w:i/>
          <w:iCs/>
          <w:sz w:val="20"/>
          <w:szCs w:val="20"/>
          <w:lang w:val="en-US" w:eastAsia="zh-CN"/>
        </w:rPr>
        <w:t xml:space="preserve"> </w:t>
      </w:r>
      <w:r>
        <w:rPr>
          <w:rFonts w:hint="eastAsia" w:ascii="Times New Roman" w:hAnsi="Times New Roman"/>
          <w:b/>
          <w:bCs/>
          <w:i/>
          <w:iCs/>
          <w:sz w:val="20"/>
          <w:szCs w:val="20"/>
        </w:rPr>
        <w:t>between DL-PRS and DL-SDT channels/signals reception in RRC_INACTIVE state</w:t>
      </w:r>
      <w:r>
        <w:rPr>
          <w:rFonts w:ascii="Times New Roman" w:hAnsi="Times New Roman"/>
          <w:b/>
          <w:bCs/>
          <w:i/>
          <w:iCs/>
          <w:sz w:val="20"/>
          <w:szCs w:val="20"/>
        </w:rPr>
        <w:t>, i.e.</w:t>
      </w:r>
      <w:r>
        <w:rPr>
          <w:rFonts w:hint="eastAsia" w:ascii="Times New Roman" w:hAnsi="Times New Roman"/>
          <w:b/>
          <w:bCs/>
          <w:i/>
          <w:iCs/>
          <w:sz w:val="20"/>
          <w:szCs w:val="20"/>
          <w:lang w:val="en-US" w:eastAsia="zh-CN"/>
        </w:rPr>
        <w:t>,</w:t>
      </w:r>
      <w:r>
        <w:rPr>
          <w:rFonts w:ascii="Times New Roman" w:hAnsi="Times New Roman"/>
          <w:b/>
          <w:bCs/>
          <w:i/>
          <w:iCs/>
          <w:sz w:val="20"/>
          <w:szCs w:val="20"/>
        </w:rPr>
        <w:t xml:space="preserve"> reception of DL PRS has lower priority than other DL signals/channels.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b/>
          <w:bCs/>
          <w:i/>
          <w:iCs/>
          <w:color w:val="000000"/>
          <w:sz w:val="20"/>
          <w:szCs w:val="20"/>
        </w:rPr>
      </w:pPr>
      <w:r>
        <w:rPr>
          <w:rFonts w:hint="eastAsia" w:ascii="Times New Roman" w:hAnsi="Times New Roman" w:eastAsia="宋体"/>
          <w:b/>
          <w:bCs/>
          <w:i/>
          <w:iCs/>
          <w:color w:val="000000"/>
          <w:sz w:val="20"/>
          <w:szCs w:val="20"/>
        </w:rPr>
        <w:t>Proposal 3: RAN2 confirms the support of periodic SRS and semi-persistent SRS in RRC_INACTIVE state.</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b/>
          <w:i/>
          <w:color w:val="000000"/>
          <w:sz w:val="20"/>
          <w:szCs w:val="20"/>
        </w:rPr>
      </w:pPr>
      <w:r>
        <w:rPr>
          <w:rFonts w:ascii="Times New Roman" w:hAnsi="Times New Roman"/>
          <w:b/>
          <w:i/>
          <w:sz w:val="20"/>
          <w:szCs w:val="20"/>
          <w:lang w:val="en-GB"/>
        </w:rPr>
        <w:t xml:space="preserve">Proposal </w:t>
      </w:r>
      <w:r>
        <w:rPr>
          <w:rFonts w:hint="eastAsia" w:ascii="Times New Roman" w:hAnsi="Times New Roman"/>
          <w:b/>
          <w:i/>
          <w:sz w:val="20"/>
          <w:szCs w:val="20"/>
        </w:rPr>
        <w:t>4</w:t>
      </w:r>
      <w:r>
        <w:rPr>
          <w:rFonts w:ascii="Times New Roman" w:hAnsi="Times New Roman"/>
          <w:b/>
          <w:i/>
          <w:sz w:val="20"/>
          <w:szCs w:val="20"/>
          <w:lang w:val="en-GB"/>
        </w:rPr>
        <w:t xml:space="preserve">: </w:t>
      </w:r>
      <w:r>
        <w:rPr>
          <w:rFonts w:hint="eastAsia" w:ascii="Times New Roman" w:hAnsi="Times New Roman"/>
          <w:b/>
          <w:i/>
          <w:sz w:val="20"/>
          <w:szCs w:val="20"/>
        </w:rPr>
        <w:t>S</w:t>
      </w:r>
      <w:r>
        <w:rPr>
          <w:rFonts w:ascii="Times New Roman" w:hAnsi="Times New Roman"/>
          <w:b/>
          <w:i/>
          <w:sz w:val="20"/>
          <w:szCs w:val="20"/>
          <w:lang w:val="en-GB"/>
        </w:rPr>
        <w:t>upport SRS configuration carried by</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b/>
          <w:i/>
          <w:sz w:val="20"/>
          <w:lang w:val="en-GB"/>
        </w:rPr>
      </w:pPr>
      <w:r>
        <w:rPr>
          <w:b/>
          <w:i/>
          <w:color w:val="000000"/>
          <w:sz w:val="20"/>
        </w:rPr>
        <w:t xml:space="preserve">SDT DL RRC message. </w:t>
      </w:r>
    </w:p>
    <w:p>
      <w:pPr>
        <w:pStyle w:val="89"/>
        <w:pageBreakBefore w:val="0"/>
        <w:numPr>
          <w:ilvl w:val="1"/>
          <w:numId w:val="4"/>
        </w:numPr>
        <w:kinsoku/>
        <w:wordWrap/>
        <w:topLinePunct w:val="0"/>
        <w:bidi w:val="0"/>
        <w:adjustRightInd w:val="0"/>
        <w:snapToGrid w:val="0"/>
        <w:spacing w:before="181" w:beforeLines="50" w:after="181" w:afterLines="50" w:line="240" w:lineRule="auto"/>
        <w:contextualSpacing w:val="0"/>
        <w:jc w:val="both"/>
        <w:rPr>
          <w:b/>
          <w:i/>
          <w:sz w:val="20"/>
          <w:lang w:val="en-GB"/>
        </w:rPr>
      </w:pPr>
      <w:r>
        <w:rPr>
          <w:b/>
          <w:i/>
          <w:sz w:val="20"/>
          <w:lang w:val="en-GB"/>
        </w:rPr>
        <w:t>Message B or 4 can be considered in the case when 2 or 4 step RACH based access is chosen for SDT</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b/>
          <w:i/>
          <w:sz w:val="20"/>
          <w:lang w:val="en-GB"/>
        </w:rPr>
      </w:pPr>
      <w:r>
        <w:rPr>
          <w:b/>
          <w:i/>
          <w:sz w:val="20"/>
          <w:lang w:val="en-GB"/>
        </w:rPr>
        <w:t>RRCRelease with SuspendConfig</w:t>
      </w:r>
    </w:p>
    <w:p>
      <w:pPr>
        <w:pStyle w:val="89"/>
        <w:pageBreakBefore w:val="0"/>
        <w:numPr>
          <w:ilvl w:val="0"/>
          <w:numId w:val="4"/>
        </w:numPr>
        <w:kinsoku/>
        <w:wordWrap/>
        <w:topLinePunct w:val="0"/>
        <w:bidi w:val="0"/>
        <w:adjustRightInd w:val="0"/>
        <w:snapToGrid w:val="0"/>
        <w:spacing w:before="181" w:beforeLines="50" w:after="181" w:afterLines="50" w:line="240" w:lineRule="auto"/>
        <w:contextualSpacing w:val="0"/>
        <w:jc w:val="both"/>
        <w:rPr>
          <w:b/>
          <w:i/>
          <w:sz w:val="20"/>
          <w:lang w:val="en-GB"/>
        </w:rPr>
      </w:pPr>
      <w:r>
        <w:rPr>
          <w:b/>
          <w:i/>
          <w:sz w:val="20"/>
          <w:lang w:val="en-GB"/>
        </w:rPr>
        <w:t>SRS configuration in RRC_CONNECTED</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i/>
          <w:sz w:val="20"/>
          <w:szCs w:val="20"/>
          <w:lang w:val="en-GB"/>
        </w:rPr>
      </w:pPr>
      <w:r>
        <w:rPr>
          <w:rFonts w:ascii="Times New Roman" w:hAnsi="Times New Roman"/>
          <w:b/>
          <w:i/>
          <w:sz w:val="20"/>
          <w:szCs w:val="20"/>
          <w:lang w:val="en-GB"/>
        </w:rPr>
        <w:t xml:space="preserve">Proposal </w:t>
      </w:r>
      <w:r>
        <w:rPr>
          <w:rFonts w:hint="eastAsia" w:ascii="Times New Roman" w:hAnsi="Times New Roman"/>
          <w:b/>
          <w:i/>
          <w:sz w:val="20"/>
          <w:szCs w:val="20"/>
        </w:rPr>
        <w:t>5</w:t>
      </w:r>
      <w:r>
        <w:rPr>
          <w:rFonts w:ascii="Times New Roman" w:hAnsi="Times New Roman"/>
          <w:b/>
          <w:i/>
          <w:sz w:val="20"/>
          <w:szCs w:val="20"/>
          <w:lang w:val="en-GB"/>
        </w:rPr>
        <w:t xml:space="preserve">: For UL/DL+UL positioning in RRC INACTIVE, </w:t>
      </w:r>
      <w:r>
        <w:rPr>
          <w:rFonts w:hint="eastAsia" w:ascii="Times New Roman" w:hAnsi="Times New Roman"/>
          <w:b/>
          <w:i/>
          <w:sz w:val="20"/>
          <w:szCs w:val="20"/>
          <w:lang w:val="en-GB"/>
        </w:rPr>
        <w:t>perio</w:t>
      </w:r>
      <w:r>
        <w:rPr>
          <w:rFonts w:ascii="Times New Roman" w:hAnsi="Times New Roman"/>
          <w:b/>
          <w:i/>
          <w:sz w:val="20"/>
          <w:szCs w:val="20"/>
          <w:lang w:val="en-GB"/>
        </w:rPr>
        <w:t>dic SRS or semi-persistent SRS should start to be transmitted after RRCRelease signalling.</w:t>
      </w:r>
    </w:p>
    <w:p>
      <w:pPr>
        <w:pStyle w:val="89"/>
        <w:pageBreakBefore w:val="0"/>
        <w:numPr>
          <w:ilvl w:val="0"/>
          <w:numId w:val="9"/>
        </w:numPr>
        <w:kinsoku/>
        <w:wordWrap/>
        <w:topLinePunct w:val="0"/>
        <w:bidi w:val="0"/>
        <w:adjustRightInd w:val="0"/>
        <w:snapToGrid w:val="0"/>
        <w:spacing w:before="181" w:beforeLines="50" w:after="181" w:afterLines="50" w:line="240" w:lineRule="auto"/>
        <w:jc w:val="both"/>
        <w:rPr>
          <w:b/>
          <w:bCs/>
          <w:i/>
          <w:iCs/>
          <w:sz w:val="20"/>
          <w:lang w:val="en-GB"/>
        </w:rPr>
      </w:pPr>
      <w:r>
        <w:rPr>
          <w:b/>
          <w:bCs/>
          <w:i/>
          <w:iCs/>
          <w:color w:val="000000"/>
          <w:sz w:val="20"/>
        </w:rPr>
        <w:t xml:space="preserve">If SRS BWP/SCS configured by </w:t>
      </w:r>
      <w:r>
        <w:rPr>
          <w:b/>
          <w:bCs/>
          <w:i/>
          <w:iCs/>
          <w:sz w:val="20"/>
          <w:lang w:val="en-GB"/>
        </w:rPr>
        <w:t>RRCRelease with SuspendConfig</w:t>
      </w:r>
      <w:r>
        <w:rPr>
          <w:b/>
          <w:bCs/>
          <w:i/>
          <w:iCs/>
          <w:color w:val="000000"/>
          <w:sz w:val="20"/>
        </w:rPr>
        <w:t xml:space="preserve"> is not aligned with SDT BWP/SCS, SRS should not be transmitted during SDT active period</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i/>
          <w:sz w:val="20"/>
          <w:szCs w:val="20"/>
          <w:lang w:val="en-GB"/>
        </w:rPr>
      </w:pPr>
    </w:p>
    <w:p>
      <w:pPr>
        <w:pStyle w:val="2"/>
        <w:pageBreakBefore w:val="0"/>
        <w:kinsoku/>
        <w:wordWrap/>
        <w:topLinePunct w:val="0"/>
        <w:bidi w:val="0"/>
        <w:adjustRightInd w:val="0"/>
        <w:snapToGrid w:val="0"/>
        <w:spacing w:before="181" w:beforeLines="50" w:after="181" w:afterLines="50"/>
        <w:ind w:left="431" w:hanging="431"/>
        <w:jc w:val="both"/>
        <w:rPr>
          <w:sz w:val="28"/>
          <w:lang w:val="en-US"/>
        </w:rPr>
      </w:pPr>
      <w:r>
        <w:rPr>
          <w:rFonts w:hint="eastAsia"/>
          <w:sz w:val="28"/>
          <w:lang w:val="en-US"/>
        </w:rPr>
        <w:t>References</w:t>
      </w:r>
    </w:p>
    <w:p>
      <w:pPr>
        <w:pageBreakBefore w:val="0"/>
        <w:numPr>
          <w:ilvl w:val="0"/>
          <w:numId w:val="10"/>
        </w:numPr>
        <w:kinsoku/>
        <w:wordWrap/>
        <w:topLinePunct w:val="0"/>
        <w:bidi w:val="0"/>
        <w:adjustRightInd w:val="0"/>
        <w:snapToGrid w:val="0"/>
        <w:spacing w:before="181" w:beforeLines="50" w:after="181" w:afterLines="50" w:line="240" w:lineRule="auto"/>
        <w:jc w:val="both"/>
        <w:rPr>
          <w:rFonts w:ascii="Times New Roman" w:hAnsi="Times New Roman" w:eastAsia="宋体"/>
          <w:sz w:val="20"/>
          <w:szCs w:val="20"/>
          <w:lang w:val="en-GB" w:eastAsia="en-GB"/>
        </w:rPr>
      </w:pPr>
      <w:r>
        <w:rPr>
          <w:rFonts w:ascii="Times New Roman" w:hAnsi="Times New Roman" w:eastAsia="宋体"/>
          <w:sz w:val="20"/>
          <w:szCs w:val="20"/>
          <w:lang w:val="en-GB" w:eastAsia="en-GB"/>
        </w:rPr>
        <w:t>Report of 3GPP TSG RAN WG2 meeting #11</w:t>
      </w:r>
      <w:r>
        <w:rPr>
          <w:rFonts w:hint="eastAsia" w:ascii="Times New Roman" w:hAnsi="Times New Roman" w:eastAsia="宋体"/>
          <w:sz w:val="20"/>
          <w:szCs w:val="20"/>
        </w:rPr>
        <w:t>5</w:t>
      </w:r>
      <w:r>
        <w:rPr>
          <w:rFonts w:ascii="Times New Roman" w:hAnsi="Times New Roman" w:eastAsia="宋体"/>
          <w:sz w:val="20"/>
          <w:szCs w:val="20"/>
          <w:lang w:val="en-GB" w:eastAsia="en-GB"/>
        </w:rPr>
        <w:t>-e, Online</w:t>
      </w:r>
    </w:p>
    <w:p>
      <w:pPr>
        <w:pageBreakBefore w:val="0"/>
        <w:numPr>
          <w:ilvl w:val="0"/>
          <w:numId w:val="10"/>
        </w:numPr>
        <w:kinsoku/>
        <w:wordWrap/>
        <w:topLinePunct w:val="0"/>
        <w:bidi w:val="0"/>
        <w:adjustRightInd w:val="0"/>
        <w:snapToGrid w:val="0"/>
        <w:spacing w:before="181" w:beforeLines="50" w:after="181" w:afterLines="50" w:line="240" w:lineRule="auto"/>
        <w:jc w:val="both"/>
        <w:rPr>
          <w:rFonts w:ascii="Times New Roman" w:hAnsi="Times New Roman" w:eastAsia="宋体"/>
          <w:sz w:val="20"/>
          <w:szCs w:val="20"/>
          <w:lang w:val="en-GB" w:eastAsia="en-GB"/>
        </w:rPr>
      </w:pPr>
      <w:r>
        <w:rPr>
          <w:rFonts w:ascii="Times New Roman" w:hAnsi="Times New Roman" w:eastAsia="宋体"/>
          <w:sz w:val="20"/>
          <w:szCs w:val="20"/>
          <w:lang w:val="en-GB" w:eastAsia="en-GB"/>
        </w:rPr>
        <w:t>Report of 3GPP TSG RAN WG</w:t>
      </w:r>
      <w:r>
        <w:rPr>
          <w:rFonts w:hint="eastAsia" w:ascii="Times New Roman" w:hAnsi="Times New Roman" w:eastAsia="宋体"/>
          <w:sz w:val="20"/>
          <w:szCs w:val="20"/>
        </w:rPr>
        <w:t>1</w:t>
      </w:r>
      <w:r>
        <w:rPr>
          <w:rFonts w:ascii="Times New Roman" w:hAnsi="Times New Roman" w:eastAsia="宋体"/>
          <w:sz w:val="20"/>
          <w:szCs w:val="20"/>
          <w:lang w:val="en-GB" w:eastAsia="en-GB"/>
        </w:rPr>
        <w:t xml:space="preserve"> meeting #1</w:t>
      </w:r>
      <w:r>
        <w:rPr>
          <w:rFonts w:hint="eastAsia" w:ascii="Times New Roman" w:hAnsi="Times New Roman" w:eastAsia="宋体"/>
          <w:sz w:val="20"/>
          <w:szCs w:val="20"/>
        </w:rPr>
        <w:t>06</w:t>
      </w:r>
      <w:r>
        <w:rPr>
          <w:rFonts w:ascii="Times New Roman" w:hAnsi="Times New Roman" w:eastAsia="宋体"/>
          <w:sz w:val="20"/>
          <w:szCs w:val="20"/>
          <w:lang w:val="en-GB" w:eastAsia="en-GB"/>
        </w:rPr>
        <w:t>-e, Online</w:t>
      </w:r>
    </w:p>
    <w:p>
      <w:pPr>
        <w:pageBreakBefore w:val="0"/>
        <w:numPr>
          <w:ilvl w:val="0"/>
          <w:numId w:val="10"/>
        </w:numPr>
        <w:kinsoku/>
        <w:wordWrap/>
        <w:topLinePunct w:val="0"/>
        <w:bidi w:val="0"/>
        <w:adjustRightInd w:val="0"/>
        <w:snapToGrid w:val="0"/>
        <w:spacing w:before="181" w:beforeLines="50" w:after="181" w:afterLines="50" w:line="240" w:lineRule="auto"/>
        <w:jc w:val="both"/>
        <w:rPr>
          <w:rFonts w:ascii="Times New Roman" w:hAnsi="Times New Roman" w:eastAsia="宋体"/>
          <w:sz w:val="20"/>
          <w:szCs w:val="20"/>
          <w:lang w:val="en-GB" w:eastAsia="en-GB"/>
        </w:rPr>
      </w:pPr>
      <w:r>
        <w:rPr>
          <w:rFonts w:ascii="Times New Roman" w:hAnsi="Times New Roman" w:eastAsia="宋体"/>
          <w:sz w:val="20"/>
          <w:szCs w:val="20"/>
        </w:rPr>
        <w:t>‘</w:t>
      </w:r>
      <w:r>
        <w:rPr>
          <w:rFonts w:ascii="Times New Roman" w:hAnsi="Times New Roman" w:eastAsia="宋体"/>
          <w:sz w:val="20"/>
          <w:szCs w:val="20"/>
          <w:lang w:val="en-GB"/>
        </w:rPr>
        <w:t>WF on Rel-17 positioning enhancements RRM_2</w:t>
      </w:r>
      <w:r>
        <w:rPr>
          <w:rFonts w:ascii="Arial" w:hAnsi="Arial" w:cs="Arial"/>
          <w:color w:val="000000"/>
        </w:rPr>
        <w:t>’</w:t>
      </w:r>
      <w:r>
        <w:rPr>
          <w:rFonts w:hint="eastAsia" w:ascii="Arial" w:hAnsi="Arial" w:cs="Arial"/>
          <w:color w:val="000000"/>
        </w:rPr>
        <w:t xml:space="preserve">, </w:t>
      </w:r>
      <w:r>
        <w:rPr>
          <w:rFonts w:hint="eastAsia" w:ascii="Times New Roman" w:hAnsi="Times New Roman" w:eastAsia="宋体"/>
          <w:sz w:val="20"/>
          <w:szCs w:val="20"/>
        </w:rPr>
        <w:t>R4-2115367, Aug, RAN4#100e</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sz w:val="20"/>
          <w:szCs w:val="20"/>
          <w:lang w:eastAsia="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F8C3FE"/>
    <w:multiLevelType w:val="multilevel"/>
    <w:tmpl w:val="9BF8C3FE"/>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EA8117F4"/>
    <w:multiLevelType w:val="singleLevel"/>
    <w:tmpl w:val="EA8117F4"/>
    <w:lvl w:ilvl="0" w:tentative="0">
      <w:start w:val="1"/>
      <w:numFmt w:val="decimal"/>
      <w:suff w:val="space"/>
      <w:lvlText w:val="[%1]"/>
      <w:lvlJc w:val="left"/>
    </w:lvl>
  </w:abstractNum>
  <w:abstractNum w:abstractNumId="2">
    <w:nsid w:val="006E2F72"/>
    <w:multiLevelType w:val="multilevel"/>
    <w:tmpl w:val="006E2F7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DAA37D1"/>
    <w:multiLevelType w:val="multilevel"/>
    <w:tmpl w:val="1DAA37D1"/>
    <w:lvl w:ilvl="0" w:tentative="0">
      <w:start w:val="1"/>
      <w:numFmt w:val="bullet"/>
      <w:lvlText w:val=""/>
      <w:lvlJc w:val="left"/>
      <w:pPr>
        <w:ind w:left="1146" w:hanging="420"/>
      </w:pPr>
      <w:rPr>
        <w:rFonts w:hint="default" w:ascii="Wingdings" w:hAnsi="Wingdings"/>
      </w:rPr>
    </w:lvl>
    <w:lvl w:ilvl="1" w:tentative="0">
      <w:start w:val="1"/>
      <w:numFmt w:val="bullet"/>
      <w:lvlText w:val=""/>
      <w:lvlJc w:val="left"/>
      <w:pPr>
        <w:ind w:left="1566" w:hanging="420"/>
      </w:pPr>
      <w:rPr>
        <w:rFonts w:hint="default" w:ascii="Wingdings" w:hAnsi="Wingdings"/>
      </w:rPr>
    </w:lvl>
    <w:lvl w:ilvl="2" w:tentative="0">
      <w:start w:val="1"/>
      <w:numFmt w:val="bullet"/>
      <w:lvlText w:val=""/>
      <w:lvlJc w:val="left"/>
      <w:pPr>
        <w:ind w:left="1986" w:hanging="420"/>
      </w:pPr>
      <w:rPr>
        <w:rFonts w:hint="default" w:ascii="Wingdings" w:hAnsi="Wingdings"/>
      </w:rPr>
    </w:lvl>
    <w:lvl w:ilvl="3" w:tentative="0">
      <w:start w:val="1"/>
      <w:numFmt w:val="bullet"/>
      <w:lvlText w:val=""/>
      <w:lvlJc w:val="left"/>
      <w:pPr>
        <w:ind w:left="2406" w:hanging="420"/>
      </w:pPr>
      <w:rPr>
        <w:rFonts w:hint="default" w:ascii="Wingdings" w:hAnsi="Wingdings"/>
      </w:rPr>
    </w:lvl>
    <w:lvl w:ilvl="4" w:tentative="0">
      <w:start w:val="1"/>
      <w:numFmt w:val="bullet"/>
      <w:lvlText w:val=""/>
      <w:lvlJc w:val="left"/>
      <w:pPr>
        <w:ind w:left="2826" w:hanging="420"/>
      </w:pPr>
      <w:rPr>
        <w:rFonts w:hint="default" w:ascii="Wingdings" w:hAnsi="Wingdings"/>
      </w:rPr>
    </w:lvl>
    <w:lvl w:ilvl="5" w:tentative="0">
      <w:start w:val="1"/>
      <w:numFmt w:val="bullet"/>
      <w:lvlText w:val=""/>
      <w:lvlJc w:val="left"/>
      <w:pPr>
        <w:ind w:left="3246" w:hanging="420"/>
      </w:pPr>
      <w:rPr>
        <w:rFonts w:hint="default" w:ascii="Wingdings" w:hAnsi="Wingdings"/>
      </w:rPr>
    </w:lvl>
    <w:lvl w:ilvl="6" w:tentative="0">
      <w:start w:val="1"/>
      <w:numFmt w:val="bullet"/>
      <w:lvlText w:val=""/>
      <w:lvlJc w:val="left"/>
      <w:pPr>
        <w:ind w:left="3666" w:hanging="420"/>
      </w:pPr>
      <w:rPr>
        <w:rFonts w:hint="default" w:ascii="Wingdings" w:hAnsi="Wingdings"/>
      </w:rPr>
    </w:lvl>
    <w:lvl w:ilvl="7" w:tentative="0">
      <w:start w:val="1"/>
      <w:numFmt w:val="bullet"/>
      <w:lvlText w:val=""/>
      <w:lvlJc w:val="left"/>
      <w:pPr>
        <w:ind w:left="4086" w:hanging="420"/>
      </w:pPr>
      <w:rPr>
        <w:rFonts w:hint="default" w:ascii="Wingdings" w:hAnsi="Wingdings"/>
      </w:rPr>
    </w:lvl>
    <w:lvl w:ilvl="8" w:tentative="0">
      <w:start w:val="1"/>
      <w:numFmt w:val="bullet"/>
      <w:lvlText w:val=""/>
      <w:lvlJc w:val="left"/>
      <w:pPr>
        <w:ind w:left="4506" w:hanging="420"/>
      </w:pPr>
      <w:rPr>
        <w:rFonts w:hint="default" w:ascii="Wingdings" w:hAnsi="Wingdings"/>
      </w:rPr>
    </w:lvl>
  </w:abstractNum>
  <w:abstractNum w:abstractNumId="4">
    <w:nsid w:val="35360643"/>
    <w:multiLevelType w:val="multilevel"/>
    <w:tmpl w:val="353606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5943D2"/>
    <w:multiLevelType w:val="multilevel"/>
    <w:tmpl w:val="415943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5877FAB"/>
    <w:multiLevelType w:val="multilevel"/>
    <w:tmpl w:val="45877FAB"/>
    <w:lvl w:ilvl="0" w:tentative="0">
      <w:start w:val="1"/>
      <w:numFmt w:val="bullet"/>
      <w:lvlText w:val="●"/>
      <w:lvlJc w:val="left"/>
      <w:pPr>
        <w:ind w:left="284" w:hanging="284"/>
      </w:pPr>
      <w:rPr>
        <w:rFonts w:hint="default" w:ascii="Times New Roman" w:hAnsi="Times New Roman" w:cs="Times New Roman"/>
        <w:b w:val="0"/>
        <w:bCs w:val="0"/>
        <w:i w:val="0"/>
        <w:iCs w:val="0"/>
        <w:caps w:val="0"/>
        <w:smallCaps w:val="0"/>
        <w:color w:val="000000"/>
        <w:spacing w:val="0"/>
      </w:rPr>
    </w:lvl>
    <w:lvl w:ilvl="1" w:tentative="0">
      <w:start w:val="1"/>
      <w:numFmt w:val="bullet"/>
      <w:lvlText w:val="○"/>
      <w:lvlJc w:val="left"/>
      <w:pPr>
        <w:ind w:left="567" w:hanging="283"/>
      </w:pPr>
      <w:rPr>
        <w:rFonts w:hint="default" w:ascii="Times New Roman" w:hAnsi="Times New Roman" w:cs="Times New Roman"/>
        <w:sz w:val="22"/>
        <w:szCs w:val="22"/>
      </w:rPr>
    </w:lvl>
    <w:lvl w:ilvl="2" w:tentative="0">
      <w:start w:val="1"/>
      <w:numFmt w:val="bullet"/>
      <w:lvlText w:val="♦"/>
      <w:lvlJc w:val="left"/>
      <w:pPr>
        <w:ind w:left="851" w:hanging="284"/>
      </w:pPr>
      <w:rPr>
        <w:rFonts w:hint="default" w:ascii="Times New Roman" w:hAnsi="Times New Roman" w:cs="Times New Roman"/>
        <w:sz w:val="22"/>
        <w:szCs w:val="22"/>
      </w:rPr>
    </w:lvl>
    <w:lvl w:ilvl="3" w:tentative="0">
      <w:start w:val="1"/>
      <w:numFmt w:val="bullet"/>
      <w:lvlText w:val="□"/>
      <w:lvlJc w:val="left"/>
      <w:pPr>
        <w:ind w:left="1134" w:hanging="283"/>
      </w:pPr>
      <w:rPr>
        <w:rFonts w:hint="default" w:ascii="Times New Roman" w:hAnsi="Times New Roman" w:cs="Times New Roman"/>
      </w:rPr>
    </w:lvl>
    <w:lvl w:ilvl="4" w:tentative="0">
      <w:start w:val="1"/>
      <w:numFmt w:val="bullet"/>
      <w:lvlText w:val="▪"/>
      <w:lvlJc w:val="left"/>
      <w:pPr>
        <w:ind w:left="1418" w:hanging="284"/>
      </w:pPr>
      <w:rPr>
        <w:rFonts w:hint="default" w:ascii="Times New Roman" w:hAnsi="Times New Roman" w:cs="Times New Roman"/>
      </w:rPr>
    </w:lvl>
    <w:lvl w:ilvl="5" w:tentative="0">
      <w:start w:val="1"/>
      <w:numFmt w:val="lowerRoman"/>
      <w:lvlText w:val="(%6)"/>
      <w:lvlJc w:val="left"/>
      <w:pPr>
        <w:ind w:left="2160" w:hanging="360"/>
      </w:pPr>
      <w:rPr>
        <w:rFonts w:hint="default" w:ascii="Times New Roman" w:hAnsi="Times New Roman" w:cs="Times New Roman"/>
      </w:rPr>
    </w:lvl>
    <w:lvl w:ilvl="6" w:tentative="0">
      <w:start w:val="1"/>
      <w:numFmt w:val="decimal"/>
      <w:lvlText w:val="%7."/>
      <w:lvlJc w:val="left"/>
      <w:pPr>
        <w:ind w:left="2520" w:hanging="360"/>
      </w:pPr>
      <w:rPr>
        <w:rFonts w:hint="default" w:ascii="Times New Roman" w:hAnsi="Times New Roman" w:cs="Times New Roman"/>
      </w:rPr>
    </w:lvl>
    <w:lvl w:ilvl="7" w:tentative="0">
      <w:start w:val="1"/>
      <w:numFmt w:val="lowerLetter"/>
      <w:lvlText w:val="%8."/>
      <w:lvlJc w:val="left"/>
      <w:pPr>
        <w:ind w:left="2880" w:hanging="360"/>
      </w:pPr>
      <w:rPr>
        <w:rFonts w:hint="default" w:ascii="Times New Roman" w:hAnsi="Times New Roman" w:cs="Times New Roman"/>
      </w:rPr>
    </w:lvl>
    <w:lvl w:ilvl="8" w:tentative="0">
      <w:start w:val="1"/>
      <w:numFmt w:val="lowerRoman"/>
      <w:lvlText w:val="%9."/>
      <w:lvlJc w:val="left"/>
      <w:pPr>
        <w:ind w:left="3240" w:hanging="360"/>
      </w:pPr>
      <w:rPr>
        <w:rFonts w:hint="default" w:ascii="Times New Roman" w:hAnsi="Times New Roman" w:cs="Times New Roman"/>
      </w:rPr>
    </w:lvl>
  </w:abstractNum>
  <w:abstractNum w:abstractNumId="8">
    <w:nsid w:val="4D4B08E3"/>
    <w:multiLevelType w:val="multilevel"/>
    <w:tmpl w:val="4D4B08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9"/>
  </w:num>
  <w:num w:numId="2">
    <w:abstractNumId w:val="6"/>
  </w:num>
  <w:num w:numId="3">
    <w:abstractNumId w:val="0"/>
  </w:num>
  <w:num w:numId="4">
    <w:abstractNumId w:val="8"/>
  </w:num>
  <w:num w:numId="5">
    <w:abstractNumId w:val="7"/>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2"/>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7D"/>
    <w:rsid w:val="00013EF4"/>
    <w:rsid w:val="00013F3D"/>
    <w:rsid w:val="000143CA"/>
    <w:rsid w:val="00014536"/>
    <w:rsid w:val="00014604"/>
    <w:rsid w:val="00014F4A"/>
    <w:rsid w:val="0001519B"/>
    <w:rsid w:val="00015601"/>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814"/>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0CD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BE"/>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1DDA"/>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20"/>
    <w:rsid w:val="00075479"/>
    <w:rsid w:val="00075638"/>
    <w:rsid w:val="0007574E"/>
    <w:rsid w:val="00075AF7"/>
    <w:rsid w:val="00075B3A"/>
    <w:rsid w:val="00075B85"/>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A09"/>
    <w:rsid w:val="00087C3F"/>
    <w:rsid w:val="00090126"/>
    <w:rsid w:val="00090408"/>
    <w:rsid w:val="000907F4"/>
    <w:rsid w:val="0009098A"/>
    <w:rsid w:val="00090A6A"/>
    <w:rsid w:val="00091243"/>
    <w:rsid w:val="00091473"/>
    <w:rsid w:val="0009150C"/>
    <w:rsid w:val="00091643"/>
    <w:rsid w:val="000916EF"/>
    <w:rsid w:val="0009173E"/>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94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629"/>
    <w:rsid w:val="000D1708"/>
    <w:rsid w:val="000D17F4"/>
    <w:rsid w:val="000D1B9D"/>
    <w:rsid w:val="000D211B"/>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CA2"/>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3E8"/>
    <w:rsid w:val="000F7565"/>
    <w:rsid w:val="000F7878"/>
    <w:rsid w:val="000F7A8A"/>
    <w:rsid w:val="00100143"/>
    <w:rsid w:val="001001E7"/>
    <w:rsid w:val="00100214"/>
    <w:rsid w:val="0010027C"/>
    <w:rsid w:val="0010036E"/>
    <w:rsid w:val="0010046C"/>
    <w:rsid w:val="001004B2"/>
    <w:rsid w:val="0010068C"/>
    <w:rsid w:val="001006AD"/>
    <w:rsid w:val="00100B26"/>
    <w:rsid w:val="00101018"/>
    <w:rsid w:val="00101041"/>
    <w:rsid w:val="001010E1"/>
    <w:rsid w:val="001010EF"/>
    <w:rsid w:val="001012F4"/>
    <w:rsid w:val="001013D8"/>
    <w:rsid w:val="001015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37D6F"/>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A12"/>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07"/>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91"/>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2533"/>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393"/>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DB5"/>
    <w:rsid w:val="00192EC0"/>
    <w:rsid w:val="00193040"/>
    <w:rsid w:val="0019330C"/>
    <w:rsid w:val="00194813"/>
    <w:rsid w:val="00194D22"/>
    <w:rsid w:val="00194F70"/>
    <w:rsid w:val="0019508B"/>
    <w:rsid w:val="001956BB"/>
    <w:rsid w:val="00195A23"/>
    <w:rsid w:val="00195AC9"/>
    <w:rsid w:val="00195D3E"/>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B8A"/>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322"/>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2F8"/>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DC6"/>
    <w:rsid w:val="001E0E35"/>
    <w:rsid w:val="001E11C6"/>
    <w:rsid w:val="001E14B6"/>
    <w:rsid w:val="001E18F5"/>
    <w:rsid w:val="001E1A77"/>
    <w:rsid w:val="001E1BEE"/>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CA9"/>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16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8DB"/>
    <w:rsid w:val="00252E3E"/>
    <w:rsid w:val="002531BC"/>
    <w:rsid w:val="002533CC"/>
    <w:rsid w:val="002534F7"/>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A1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F5"/>
    <w:rsid w:val="00277270"/>
    <w:rsid w:val="002772D0"/>
    <w:rsid w:val="00277646"/>
    <w:rsid w:val="00280041"/>
    <w:rsid w:val="00280049"/>
    <w:rsid w:val="0028006F"/>
    <w:rsid w:val="002800E4"/>
    <w:rsid w:val="00280338"/>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2E9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CE7"/>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6B44"/>
    <w:rsid w:val="002B746B"/>
    <w:rsid w:val="002B74D2"/>
    <w:rsid w:val="002B7880"/>
    <w:rsid w:val="002B791D"/>
    <w:rsid w:val="002B7C8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58"/>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E51"/>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739"/>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5FCA"/>
    <w:rsid w:val="003461F2"/>
    <w:rsid w:val="0034627D"/>
    <w:rsid w:val="003462D4"/>
    <w:rsid w:val="00346384"/>
    <w:rsid w:val="00346407"/>
    <w:rsid w:val="00346D5D"/>
    <w:rsid w:val="00346E1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808"/>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B79"/>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0B9"/>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5"/>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E76C6"/>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4CC"/>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435"/>
    <w:rsid w:val="0041450E"/>
    <w:rsid w:val="0041454A"/>
    <w:rsid w:val="00414C86"/>
    <w:rsid w:val="00414D44"/>
    <w:rsid w:val="00414FCB"/>
    <w:rsid w:val="00415554"/>
    <w:rsid w:val="004156F9"/>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B60"/>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B8"/>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AE1"/>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0C7"/>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0E43"/>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C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ED6"/>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186"/>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A36"/>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A1"/>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55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04"/>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0FDF"/>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264"/>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27A"/>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0"/>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A42"/>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A5"/>
    <w:rsid w:val="005826E1"/>
    <w:rsid w:val="00582809"/>
    <w:rsid w:val="00582835"/>
    <w:rsid w:val="00582848"/>
    <w:rsid w:val="00582980"/>
    <w:rsid w:val="00582A83"/>
    <w:rsid w:val="00582F04"/>
    <w:rsid w:val="0058357E"/>
    <w:rsid w:val="005835B6"/>
    <w:rsid w:val="0058399E"/>
    <w:rsid w:val="00583BE5"/>
    <w:rsid w:val="00583D0B"/>
    <w:rsid w:val="00583DB0"/>
    <w:rsid w:val="00583EAC"/>
    <w:rsid w:val="00583F0C"/>
    <w:rsid w:val="00583F89"/>
    <w:rsid w:val="0058427B"/>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A5E"/>
    <w:rsid w:val="00595BAD"/>
    <w:rsid w:val="00595C5E"/>
    <w:rsid w:val="005961BD"/>
    <w:rsid w:val="005967D1"/>
    <w:rsid w:val="00596C72"/>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35D"/>
    <w:rsid w:val="005B33F4"/>
    <w:rsid w:val="005B3431"/>
    <w:rsid w:val="005B3B75"/>
    <w:rsid w:val="005B3BC0"/>
    <w:rsid w:val="005B3E41"/>
    <w:rsid w:val="005B4506"/>
    <w:rsid w:val="005B46B3"/>
    <w:rsid w:val="005B47CF"/>
    <w:rsid w:val="005B47E1"/>
    <w:rsid w:val="005B4CF4"/>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427"/>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89"/>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71"/>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41D"/>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25"/>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7F"/>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86"/>
    <w:rsid w:val="006818D9"/>
    <w:rsid w:val="00681A7F"/>
    <w:rsid w:val="00681B23"/>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5FEA"/>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959"/>
    <w:rsid w:val="00691D76"/>
    <w:rsid w:val="00691DFA"/>
    <w:rsid w:val="00691ECC"/>
    <w:rsid w:val="006920CC"/>
    <w:rsid w:val="006920F8"/>
    <w:rsid w:val="0069232B"/>
    <w:rsid w:val="0069267C"/>
    <w:rsid w:val="00692CF5"/>
    <w:rsid w:val="00692E6B"/>
    <w:rsid w:val="00693304"/>
    <w:rsid w:val="00693AA1"/>
    <w:rsid w:val="00693C6D"/>
    <w:rsid w:val="00693C7B"/>
    <w:rsid w:val="006942EC"/>
    <w:rsid w:val="006947F0"/>
    <w:rsid w:val="00694A0D"/>
    <w:rsid w:val="00694B98"/>
    <w:rsid w:val="00694DD0"/>
    <w:rsid w:val="0069529C"/>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D5F"/>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8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1DFF"/>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15"/>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4F1"/>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7EF"/>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0C6F"/>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676"/>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40"/>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FE4"/>
    <w:rsid w:val="007311D3"/>
    <w:rsid w:val="007312C3"/>
    <w:rsid w:val="007318AC"/>
    <w:rsid w:val="00731A9B"/>
    <w:rsid w:val="00731AC4"/>
    <w:rsid w:val="00731FE3"/>
    <w:rsid w:val="00732251"/>
    <w:rsid w:val="007324E3"/>
    <w:rsid w:val="007325D6"/>
    <w:rsid w:val="00732A90"/>
    <w:rsid w:val="00733123"/>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8BA"/>
    <w:rsid w:val="00766EB4"/>
    <w:rsid w:val="00766FB5"/>
    <w:rsid w:val="00767463"/>
    <w:rsid w:val="0076747D"/>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470"/>
    <w:rsid w:val="00771652"/>
    <w:rsid w:val="00771760"/>
    <w:rsid w:val="0077186B"/>
    <w:rsid w:val="00771882"/>
    <w:rsid w:val="007718DF"/>
    <w:rsid w:val="00771D11"/>
    <w:rsid w:val="00771D49"/>
    <w:rsid w:val="00772217"/>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A59"/>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00"/>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4B4"/>
    <w:rsid w:val="007B764E"/>
    <w:rsid w:val="007B77F2"/>
    <w:rsid w:val="007B7C4F"/>
    <w:rsid w:val="007B7F08"/>
    <w:rsid w:val="007B7F65"/>
    <w:rsid w:val="007C0256"/>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652"/>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483"/>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B4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0D6F"/>
    <w:rsid w:val="00821173"/>
    <w:rsid w:val="00821224"/>
    <w:rsid w:val="008213F8"/>
    <w:rsid w:val="0082171B"/>
    <w:rsid w:val="0082171E"/>
    <w:rsid w:val="00821843"/>
    <w:rsid w:val="00821A46"/>
    <w:rsid w:val="00821BA4"/>
    <w:rsid w:val="00821CD1"/>
    <w:rsid w:val="008221AF"/>
    <w:rsid w:val="00822364"/>
    <w:rsid w:val="00822B82"/>
    <w:rsid w:val="00822D4B"/>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9E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B5"/>
    <w:rsid w:val="008506D9"/>
    <w:rsid w:val="008508E6"/>
    <w:rsid w:val="00850BE3"/>
    <w:rsid w:val="00850C37"/>
    <w:rsid w:val="00850E80"/>
    <w:rsid w:val="008511E6"/>
    <w:rsid w:val="008515B3"/>
    <w:rsid w:val="008515EC"/>
    <w:rsid w:val="0085268F"/>
    <w:rsid w:val="00852758"/>
    <w:rsid w:val="00852A3E"/>
    <w:rsid w:val="00852AFC"/>
    <w:rsid w:val="00852BA3"/>
    <w:rsid w:val="00852D8D"/>
    <w:rsid w:val="00852F67"/>
    <w:rsid w:val="00852F7A"/>
    <w:rsid w:val="00852F85"/>
    <w:rsid w:val="0085309F"/>
    <w:rsid w:val="008530B3"/>
    <w:rsid w:val="00853575"/>
    <w:rsid w:val="00853694"/>
    <w:rsid w:val="008537F9"/>
    <w:rsid w:val="00853965"/>
    <w:rsid w:val="00853C42"/>
    <w:rsid w:val="00853D15"/>
    <w:rsid w:val="00853EB9"/>
    <w:rsid w:val="008540DB"/>
    <w:rsid w:val="008541E7"/>
    <w:rsid w:val="00854217"/>
    <w:rsid w:val="008544AC"/>
    <w:rsid w:val="00854503"/>
    <w:rsid w:val="00854B0C"/>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E59"/>
    <w:rsid w:val="00857FC4"/>
    <w:rsid w:val="0086006F"/>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0DB"/>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AA"/>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3D6"/>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42F"/>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4FA4"/>
    <w:rsid w:val="009051CB"/>
    <w:rsid w:val="009054E6"/>
    <w:rsid w:val="009058B8"/>
    <w:rsid w:val="00905956"/>
    <w:rsid w:val="00905CFB"/>
    <w:rsid w:val="00906097"/>
    <w:rsid w:val="009065EC"/>
    <w:rsid w:val="00906616"/>
    <w:rsid w:val="00906914"/>
    <w:rsid w:val="009069E7"/>
    <w:rsid w:val="00906A9A"/>
    <w:rsid w:val="00906CEC"/>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539"/>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9B1"/>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DFA"/>
    <w:rsid w:val="00984E99"/>
    <w:rsid w:val="009851EA"/>
    <w:rsid w:val="00985670"/>
    <w:rsid w:val="009857F2"/>
    <w:rsid w:val="009858D1"/>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1FD"/>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486"/>
    <w:rsid w:val="009B472D"/>
    <w:rsid w:val="009B4855"/>
    <w:rsid w:val="009B4985"/>
    <w:rsid w:val="009B4D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E33"/>
    <w:rsid w:val="009D0F2E"/>
    <w:rsid w:val="009D0FFC"/>
    <w:rsid w:val="009D193A"/>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3A0"/>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956"/>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3"/>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778"/>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3DB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6D4"/>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26D"/>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1FE8"/>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4D5"/>
    <w:rsid w:val="00A966EF"/>
    <w:rsid w:val="00A96E78"/>
    <w:rsid w:val="00A96FCD"/>
    <w:rsid w:val="00A97602"/>
    <w:rsid w:val="00A97745"/>
    <w:rsid w:val="00A9779D"/>
    <w:rsid w:val="00A97811"/>
    <w:rsid w:val="00A97B2F"/>
    <w:rsid w:val="00A97C20"/>
    <w:rsid w:val="00AA08D3"/>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81D"/>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E23"/>
    <w:rsid w:val="00AA6245"/>
    <w:rsid w:val="00AA64DA"/>
    <w:rsid w:val="00AA68D7"/>
    <w:rsid w:val="00AA6CB0"/>
    <w:rsid w:val="00AA6D2A"/>
    <w:rsid w:val="00AA6D48"/>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5E64"/>
    <w:rsid w:val="00AC6749"/>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83E"/>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64D"/>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09"/>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112"/>
    <w:rsid w:val="00B472F6"/>
    <w:rsid w:val="00B476A4"/>
    <w:rsid w:val="00B47749"/>
    <w:rsid w:val="00B478E2"/>
    <w:rsid w:val="00B47996"/>
    <w:rsid w:val="00B50034"/>
    <w:rsid w:val="00B50177"/>
    <w:rsid w:val="00B5057F"/>
    <w:rsid w:val="00B505AA"/>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3FAC"/>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464"/>
    <w:rsid w:val="00B66A16"/>
    <w:rsid w:val="00B66A53"/>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76B"/>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EA9"/>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24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5C3"/>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3D"/>
    <w:rsid w:val="00C42E7F"/>
    <w:rsid w:val="00C42FDC"/>
    <w:rsid w:val="00C430F1"/>
    <w:rsid w:val="00C432B9"/>
    <w:rsid w:val="00C433CA"/>
    <w:rsid w:val="00C438FE"/>
    <w:rsid w:val="00C43932"/>
    <w:rsid w:val="00C43A95"/>
    <w:rsid w:val="00C43E5D"/>
    <w:rsid w:val="00C43F52"/>
    <w:rsid w:val="00C44012"/>
    <w:rsid w:val="00C44A9F"/>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637"/>
    <w:rsid w:val="00C657BF"/>
    <w:rsid w:val="00C65BA6"/>
    <w:rsid w:val="00C65E1E"/>
    <w:rsid w:val="00C65EF3"/>
    <w:rsid w:val="00C66349"/>
    <w:rsid w:val="00C664B1"/>
    <w:rsid w:val="00C664B9"/>
    <w:rsid w:val="00C664D2"/>
    <w:rsid w:val="00C6660E"/>
    <w:rsid w:val="00C667F6"/>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16"/>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563"/>
    <w:rsid w:val="00C839A0"/>
    <w:rsid w:val="00C83A64"/>
    <w:rsid w:val="00C84076"/>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267"/>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B4F"/>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BB8"/>
    <w:rsid w:val="00D12091"/>
    <w:rsid w:val="00D1219B"/>
    <w:rsid w:val="00D121A3"/>
    <w:rsid w:val="00D12299"/>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5E7D"/>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83B"/>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2BA"/>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5A"/>
    <w:rsid w:val="00D360B4"/>
    <w:rsid w:val="00D36349"/>
    <w:rsid w:val="00D36439"/>
    <w:rsid w:val="00D36450"/>
    <w:rsid w:val="00D3670C"/>
    <w:rsid w:val="00D3684A"/>
    <w:rsid w:val="00D36D65"/>
    <w:rsid w:val="00D37067"/>
    <w:rsid w:val="00D373B5"/>
    <w:rsid w:val="00D374EC"/>
    <w:rsid w:val="00D400CF"/>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A83"/>
    <w:rsid w:val="00D44BAA"/>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771"/>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98A"/>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A5F"/>
    <w:rsid w:val="00D93B05"/>
    <w:rsid w:val="00D93B7C"/>
    <w:rsid w:val="00D93F18"/>
    <w:rsid w:val="00D9400A"/>
    <w:rsid w:val="00D94103"/>
    <w:rsid w:val="00D945E6"/>
    <w:rsid w:val="00D94AA2"/>
    <w:rsid w:val="00D95157"/>
    <w:rsid w:val="00D95487"/>
    <w:rsid w:val="00D95675"/>
    <w:rsid w:val="00D95C43"/>
    <w:rsid w:val="00D96119"/>
    <w:rsid w:val="00D962E4"/>
    <w:rsid w:val="00D963B1"/>
    <w:rsid w:val="00D96509"/>
    <w:rsid w:val="00D9697E"/>
    <w:rsid w:val="00D96AB0"/>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BF3"/>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4DB"/>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18F"/>
    <w:rsid w:val="00E1224C"/>
    <w:rsid w:val="00E123E5"/>
    <w:rsid w:val="00E12480"/>
    <w:rsid w:val="00E1278F"/>
    <w:rsid w:val="00E12A72"/>
    <w:rsid w:val="00E12AEA"/>
    <w:rsid w:val="00E12AEF"/>
    <w:rsid w:val="00E12CAB"/>
    <w:rsid w:val="00E12F38"/>
    <w:rsid w:val="00E14225"/>
    <w:rsid w:val="00E1446D"/>
    <w:rsid w:val="00E14C97"/>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44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9F2"/>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0F8"/>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718"/>
    <w:rsid w:val="00E76856"/>
    <w:rsid w:val="00E768A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E8F"/>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0E5"/>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3A"/>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4DA"/>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B8"/>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DC7"/>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27C"/>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1FF"/>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6A9"/>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71B"/>
    <w:rsid w:val="00F44844"/>
    <w:rsid w:val="00F449B9"/>
    <w:rsid w:val="00F44AE7"/>
    <w:rsid w:val="00F44CF4"/>
    <w:rsid w:val="00F44ECA"/>
    <w:rsid w:val="00F44FBE"/>
    <w:rsid w:val="00F45185"/>
    <w:rsid w:val="00F451F3"/>
    <w:rsid w:val="00F45224"/>
    <w:rsid w:val="00F453C9"/>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2F"/>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4"/>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3D"/>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2C2"/>
    <w:rsid w:val="00FA0405"/>
    <w:rsid w:val="00FA0E59"/>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3BD3"/>
    <w:rsid w:val="00FB4067"/>
    <w:rsid w:val="00FB444C"/>
    <w:rsid w:val="00FB4497"/>
    <w:rsid w:val="00FB48BC"/>
    <w:rsid w:val="00FB5116"/>
    <w:rsid w:val="00FB5180"/>
    <w:rsid w:val="00FB530A"/>
    <w:rsid w:val="00FB53C8"/>
    <w:rsid w:val="00FB53D1"/>
    <w:rsid w:val="00FB552C"/>
    <w:rsid w:val="00FB55F9"/>
    <w:rsid w:val="00FB596A"/>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05"/>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80D"/>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C0C"/>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83F45"/>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233F6"/>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57851"/>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A39"/>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E64652"/>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6628E"/>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861AD"/>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6799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84C3B"/>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0691"/>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6B41B2"/>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81244"/>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3E0EC1"/>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70694"/>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CA5D9B"/>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940C1"/>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0380"/>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16EF2"/>
    <w:rsid w:val="34E86316"/>
    <w:rsid w:val="34EE3576"/>
    <w:rsid w:val="34F17EC9"/>
    <w:rsid w:val="34FA344D"/>
    <w:rsid w:val="34FA42B7"/>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38FE"/>
    <w:rsid w:val="38587C6F"/>
    <w:rsid w:val="385A4F69"/>
    <w:rsid w:val="385F7C16"/>
    <w:rsid w:val="387265C4"/>
    <w:rsid w:val="387811A2"/>
    <w:rsid w:val="38784DF6"/>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A74A2"/>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245B8"/>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80BAF"/>
    <w:rsid w:val="3ECA003B"/>
    <w:rsid w:val="3ECD13E3"/>
    <w:rsid w:val="3ED06C6B"/>
    <w:rsid w:val="3ED8339A"/>
    <w:rsid w:val="3EE458A4"/>
    <w:rsid w:val="3EF076C8"/>
    <w:rsid w:val="3EF42362"/>
    <w:rsid w:val="3EF66E9E"/>
    <w:rsid w:val="3EF818EE"/>
    <w:rsid w:val="3EF9253B"/>
    <w:rsid w:val="3EFD78BA"/>
    <w:rsid w:val="3EFE0497"/>
    <w:rsid w:val="3F076C62"/>
    <w:rsid w:val="3F0D0365"/>
    <w:rsid w:val="3F0E18F3"/>
    <w:rsid w:val="3F103C5E"/>
    <w:rsid w:val="3F117991"/>
    <w:rsid w:val="3F17316C"/>
    <w:rsid w:val="3F1B0C01"/>
    <w:rsid w:val="3F1C4EE6"/>
    <w:rsid w:val="3F210B8F"/>
    <w:rsid w:val="3F2228BB"/>
    <w:rsid w:val="3F2C65EA"/>
    <w:rsid w:val="3F3B6E0A"/>
    <w:rsid w:val="3F3E299B"/>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2FFF"/>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62A4E"/>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80085"/>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067A"/>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7341A"/>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67011"/>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53E00"/>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3789"/>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D0B68"/>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97A8D"/>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57EBB"/>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F45CF"/>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676F1"/>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BA5FCF"/>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62863"/>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14C9A"/>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4E69A5"/>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character" w:customStyle="1" w:styleId="96">
    <w:name w:val="Doc-text2 Char Char"/>
    <w:basedOn w:val="25"/>
    <w:qFormat/>
    <w:uiPriority w:val="0"/>
    <w:rPr>
      <w:rFonts w:ascii="Arial" w:hAnsi="Arial" w:eastAsia="MS Mincho"/>
      <w:szCs w:val="24"/>
      <w:lang w:val="en-GB" w:eastAsia="en-GB"/>
    </w:rPr>
  </w:style>
  <w:style w:type="paragraph" w:customStyle="1" w:styleId="97">
    <w:name w:val="列出段落3"/>
    <w:basedOn w:val="1"/>
    <w:qFormat/>
    <w:uiPriority w:val="0"/>
    <w:pPr>
      <w:spacing w:before="100" w:beforeAutospacing="1" w:after="0" w:line="240" w:lineRule="auto"/>
      <w:ind w:left="720"/>
    </w:pPr>
    <w:rPr>
      <w:rFonts w:eastAsia="宋体"/>
    </w:rPr>
  </w:style>
  <w:style w:type="paragraph" w:customStyle="1" w:styleId="98">
    <w:name w:val="列出段落4"/>
    <w:basedOn w:val="1"/>
    <w:qFormat/>
    <w:uiPriority w:val="0"/>
    <w:pPr>
      <w:spacing w:before="100" w:beforeAutospacing="1" w:after="100" w:afterAutospacing="1" w:line="300" w:lineRule="auto"/>
      <w:ind w:left="1120" w:leftChars="400" w:hanging="720"/>
      <w:jc w:val="both"/>
    </w:pPr>
    <w:rPr>
      <w:rFonts w:ascii="Times" w:hAnsi="Times" w:eastAsia="Batang"/>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89D202-EA96-48AF-88F1-BB212D60B76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2631</Words>
  <Characters>14998</Characters>
  <Lines>124</Lines>
  <Paragraphs>35</Paragraphs>
  <TotalTime>36</TotalTime>
  <ScaleCrop>false</ScaleCrop>
  <LinksUpToDate>false</LinksUpToDate>
  <CharactersWithSpaces>17594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2021-07-28T08:23:00Z</dcterms:created>
  <dc:creator>ZTE</dc:creator>
  <cp:lastModifiedBy>ZTE-Yu Pan</cp:lastModifiedBy>
  <dcterms:modified xsi:type="dcterms:W3CDTF">2021-10-21T07:11:42Z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